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CC93" w14:textId="77777777" w:rsidR="00BC0C32" w:rsidRPr="0002708A" w:rsidRDefault="00D55EF3" w:rsidP="00BC0C32">
      <w:pPr>
        <w:pStyle w:val="Heading1"/>
        <w:rPr>
          <w:b/>
        </w:rPr>
      </w:pPr>
      <w:r w:rsidRPr="0002708A">
        <w:rPr>
          <w:b/>
        </w:rPr>
        <w:t xml:space="preserve">Further Learning Report - </w:t>
      </w:r>
      <w:r w:rsidR="00BC0C32" w:rsidRPr="0002708A">
        <w:rPr>
          <w:b/>
        </w:rPr>
        <w:t xml:space="preserve">Introduction </w:t>
      </w:r>
    </w:p>
    <w:p w14:paraId="68EAF0F3" w14:textId="77777777" w:rsidR="00D55EF3" w:rsidRDefault="00D55EF3" w:rsidP="00BC0C32">
      <w:pPr>
        <w:rPr>
          <w:rFonts w:asciiTheme="minorHAnsi" w:eastAsiaTheme="minorHAnsi" w:hAnsiTheme="minorHAnsi" w:cstheme="minorBidi"/>
          <w:sz w:val="22"/>
          <w:szCs w:val="22"/>
          <w:lang w:eastAsia="en-US"/>
        </w:rPr>
      </w:pPr>
    </w:p>
    <w:p w14:paraId="5E6998FD" w14:textId="4827D9AE" w:rsidR="00D64237" w:rsidRDefault="00D55EF3" w:rsidP="00D64237">
      <w:pPr>
        <w:rPr>
          <w:rFonts w:asciiTheme="minorHAnsi" w:eastAsiaTheme="minorHAnsi" w:hAnsiTheme="minorHAnsi" w:cstheme="minorBidi"/>
          <w:sz w:val="22"/>
          <w:szCs w:val="22"/>
          <w:lang w:eastAsia="en-US"/>
        </w:rPr>
      </w:pPr>
      <w:r w:rsidRPr="00D55EF3">
        <w:rPr>
          <w:rFonts w:asciiTheme="minorHAnsi" w:eastAsiaTheme="minorHAnsi" w:hAnsiTheme="minorHAnsi" w:cstheme="minorBidi"/>
          <w:sz w:val="22"/>
          <w:szCs w:val="22"/>
          <w:lang w:eastAsia="en-US"/>
        </w:rPr>
        <w:t xml:space="preserve">If you are advised </w:t>
      </w:r>
      <w:r w:rsidR="00504F1F">
        <w:rPr>
          <w:rFonts w:asciiTheme="minorHAnsi" w:eastAsiaTheme="minorHAnsi" w:hAnsiTheme="minorHAnsi" w:cstheme="minorBidi"/>
          <w:sz w:val="22"/>
          <w:szCs w:val="22"/>
          <w:lang w:eastAsia="en-US"/>
        </w:rPr>
        <w:t xml:space="preserve">by CIHT at the Initial Assessment stage </w:t>
      </w:r>
      <w:r w:rsidRPr="00D55EF3">
        <w:rPr>
          <w:rFonts w:asciiTheme="minorHAnsi" w:eastAsiaTheme="minorHAnsi" w:hAnsiTheme="minorHAnsi" w:cstheme="minorBidi"/>
          <w:sz w:val="22"/>
          <w:szCs w:val="22"/>
          <w:lang w:eastAsia="en-US"/>
        </w:rPr>
        <w:t xml:space="preserve">that the </w:t>
      </w:r>
      <w:r>
        <w:rPr>
          <w:rFonts w:asciiTheme="minorHAnsi" w:eastAsiaTheme="minorHAnsi" w:hAnsiTheme="minorHAnsi" w:cstheme="minorBidi"/>
          <w:sz w:val="22"/>
          <w:szCs w:val="22"/>
          <w:lang w:eastAsia="en-US"/>
        </w:rPr>
        <w:t>F</w:t>
      </w:r>
      <w:r w:rsidRPr="00D55EF3">
        <w:rPr>
          <w:rFonts w:asciiTheme="minorHAnsi" w:eastAsiaTheme="minorHAnsi" w:hAnsiTheme="minorHAnsi" w:cstheme="minorBidi"/>
          <w:sz w:val="22"/>
          <w:szCs w:val="22"/>
          <w:lang w:eastAsia="en-US"/>
        </w:rPr>
        <w:t xml:space="preserve">urther </w:t>
      </w:r>
      <w:r>
        <w:rPr>
          <w:rFonts w:asciiTheme="minorHAnsi" w:eastAsiaTheme="minorHAnsi" w:hAnsiTheme="minorHAnsi" w:cstheme="minorBidi"/>
          <w:sz w:val="22"/>
          <w:szCs w:val="22"/>
          <w:lang w:eastAsia="en-US"/>
        </w:rPr>
        <w:t>L</w:t>
      </w:r>
      <w:r w:rsidRPr="00D55EF3">
        <w:rPr>
          <w:rFonts w:asciiTheme="minorHAnsi" w:eastAsiaTheme="minorHAnsi" w:hAnsiTheme="minorHAnsi" w:cstheme="minorBidi"/>
          <w:sz w:val="22"/>
          <w:szCs w:val="22"/>
          <w:lang w:eastAsia="en-US"/>
        </w:rPr>
        <w:t xml:space="preserve">earning </w:t>
      </w:r>
      <w:r>
        <w:rPr>
          <w:rFonts w:asciiTheme="minorHAnsi" w:eastAsiaTheme="minorHAnsi" w:hAnsiTheme="minorHAnsi" w:cstheme="minorBidi"/>
          <w:sz w:val="22"/>
          <w:szCs w:val="22"/>
          <w:lang w:eastAsia="en-US"/>
        </w:rPr>
        <w:t>R</w:t>
      </w:r>
      <w:r w:rsidRPr="00D55EF3">
        <w:rPr>
          <w:rFonts w:asciiTheme="minorHAnsi" w:eastAsiaTheme="minorHAnsi" w:hAnsiTheme="minorHAnsi" w:cstheme="minorBidi"/>
          <w:sz w:val="22"/>
          <w:szCs w:val="22"/>
          <w:lang w:eastAsia="en-US"/>
        </w:rPr>
        <w:t xml:space="preserve">eport (FLR) option for </w:t>
      </w:r>
      <w:r w:rsidR="00214227">
        <w:rPr>
          <w:rFonts w:asciiTheme="minorHAnsi" w:eastAsiaTheme="minorHAnsi" w:hAnsiTheme="minorHAnsi" w:cstheme="minorBidi"/>
          <w:sz w:val="22"/>
          <w:szCs w:val="22"/>
          <w:lang w:eastAsia="en-US"/>
        </w:rPr>
        <w:t>I</w:t>
      </w:r>
      <w:r w:rsidRPr="00D55EF3">
        <w:rPr>
          <w:rFonts w:asciiTheme="minorHAnsi" w:eastAsiaTheme="minorHAnsi" w:hAnsiTheme="minorHAnsi" w:cstheme="minorBidi"/>
          <w:sz w:val="22"/>
          <w:szCs w:val="22"/>
          <w:lang w:eastAsia="en-US"/>
        </w:rPr>
        <w:t xml:space="preserve">Eng is available to you, you may use this to demonstrate further learning to </w:t>
      </w:r>
      <w:r w:rsidR="00F73473">
        <w:rPr>
          <w:rFonts w:asciiTheme="minorHAnsi" w:eastAsiaTheme="minorHAnsi" w:hAnsiTheme="minorHAnsi" w:cstheme="minorBidi"/>
          <w:sz w:val="22"/>
          <w:szCs w:val="22"/>
          <w:lang w:eastAsia="en-US"/>
        </w:rPr>
        <w:t xml:space="preserve">an accredited </w:t>
      </w:r>
      <w:r w:rsidR="00214227">
        <w:rPr>
          <w:rFonts w:asciiTheme="minorHAnsi" w:eastAsiaTheme="minorHAnsi" w:hAnsiTheme="minorHAnsi" w:cstheme="minorBidi"/>
          <w:sz w:val="22"/>
          <w:szCs w:val="22"/>
          <w:lang w:eastAsia="en-US"/>
        </w:rPr>
        <w:t>Bachelor’s</w:t>
      </w:r>
      <w:r w:rsidRPr="00D55EF3">
        <w:rPr>
          <w:rFonts w:asciiTheme="minorHAnsi" w:eastAsiaTheme="minorHAnsi" w:hAnsiTheme="minorHAnsi" w:cstheme="minorBidi"/>
          <w:sz w:val="22"/>
          <w:szCs w:val="22"/>
          <w:lang w:eastAsia="en-US"/>
        </w:rPr>
        <w:t xml:space="preserve"> level</w:t>
      </w:r>
      <w:r w:rsidR="0038135A">
        <w:rPr>
          <w:rFonts w:asciiTheme="minorHAnsi" w:eastAsiaTheme="minorHAnsi" w:hAnsiTheme="minorHAnsi" w:cstheme="minorBidi"/>
          <w:sz w:val="22"/>
          <w:szCs w:val="22"/>
          <w:lang w:eastAsia="en-US"/>
        </w:rPr>
        <w:t xml:space="preserve"> in order</w:t>
      </w:r>
      <w:r w:rsidRPr="00D55EF3">
        <w:rPr>
          <w:rFonts w:asciiTheme="minorHAnsi" w:eastAsiaTheme="minorHAnsi" w:hAnsiTheme="minorHAnsi" w:cstheme="minorBidi"/>
          <w:sz w:val="22"/>
          <w:szCs w:val="22"/>
          <w:lang w:eastAsia="en-US"/>
        </w:rPr>
        <w:t xml:space="preserve"> </w:t>
      </w:r>
      <w:r w:rsidR="00F73473" w:rsidRPr="00D55EF3">
        <w:rPr>
          <w:rFonts w:asciiTheme="minorHAnsi" w:eastAsiaTheme="minorHAnsi" w:hAnsiTheme="minorHAnsi" w:cstheme="minorBidi"/>
          <w:sz w:val="22"/>
          <w:szCs w:val="22"/>
          <w:lang w:eastAsia="en-US"/>
        </w:rPr>
        <w:t>to</w:t>
      </w:r>
      <w:r w:rsidRPr="00D55EF3">
        <w:rPr>
          <w:rFonts w:asciiTheme="minorHAnsi" w:eastAsiaTheme="minorHAnsi" w:hAnsiTheme="minorHAnsi" w:cstheme="minorBidi"/>
          <w:sz w:val="22"/>
          <w:szCs w:val="22"/>
          <w:lang w:eastAsia="en-US"/>
        </w:rPr>
        <w:t xml:space="preserve"> satisfy the </w:t>
      </w:r>
      <w:r w:rsidR="00214227">
        <w:rPr>
          <w:rFonts w:asciiTheme="minorHAnsi" w:eastAsiaTheme="minorHAnsi" w:hAnsiTheme="minorHAnsi" w:cstheme="minorBidi"/>
          <w:sz w:val="22"/>
          <w:szCs w:val="22"/>
          <w:lang w:eastAsia="en-US"/>
        </w:rPr>
        <w:t>I</w:t>
      </w:r>
      <w:r w:rsidRPr="00D55EF3">
        <w:rPr>
          <w:rFonts w:asciiTheme="minorHAnsi" w:eastAsiaTheme="minorHAnsi" w:hAnsiTheme="minorHAnsi" w:cstheme="minorBidi"/>
          <w:sz w:val="22"/>
          <w:szCs w:val="22"/>
          <w:lang w:eastAsia="en-US"/>
        </w:rPr>
        <w:t xml:space="preserve">Eng academic benchmark and progress to </w:t>
      </w:r>
      <w:r w:rsidR="00F73473">
        <w:rPr>
          <w:rFonts w:asciiTheme="minorHAnsi" w:eastAsiaTheme="minorHAnsi" w:hAnsiTheme="minorHAnsi" w:cstheme="minorBidi"/>
          <w:sz w:val="22"/>
          <w:szCs w:val="22"/>
          <w:lang w:eastAsia="en-US"/>
        </w:rPr>
        <w:t>P</w:t>
      </w:r>
      <w:r w:rsidRPr="00D55EF3">
        <w:rPr>
          <w:rFonts w:asciiTheme="minorHAnsi" w:eastAsiaTheme="minorHAnsi" w:hAnsiTheme="minorHAnsi" w:cstheme="minorBidi"/>
          <w:sz w:val="22"/>
          <w:szCs w:val="22"/>
          <w:lang w:eastAsia="en-US"/>
        </w:rPr>
        <w:t xml:space="preserve">rofessional </w:t>
      </w:r>
      <w:r w:rsidR="00F73473">
        <w:rPr>
          <w:rFonts w:asciiTheme="minorHAnsi" w:eastAsiaTheme="minorHAnsi" w:hAnsiTheme="minorHAnsi" w:cstheme="minorBidi"/>
          <w:sz w:val="22"/>
          <w:szCs w:val="22"/>
          <w:lang w:eastAsia="en-US"/>
        </w:rPr>
        <w:t>R</w:t>
      </w:r>
      <w:r w:rsidRPr="00D55EF3">
        <w:rPr>
          <w:rFonts w:asciiTheme="minorHAnsi" w:eastAsiaTheme="minorHAnsi" w:hAnsiTheme="minorHAnsi" w:cstheme="minorBidi"/>
          <w:sz w:val="22"/>
          <w:szCs w:val="22"/>
          <w:lang w:eastAsia="en-US"/>
        </w:rPr>
        <w:t xml:space="preserve">eview.  </w:t>
      </w:r>
    </w:p>
    <w:p w14:paraId="2721176E" w14:textId="77777777" w:rsidR="00D64237" w:rsidRPr="00D64237" w:rsidRDefault="00D64237" w:rsidP="00D64237">
      <w:pPr>
        <w:rPr>
          <w:rFonts w:asciiTheme="minorHAnsi" w:eastAsiaTheme="minorHAnsi" w:hAnsiTheme="minorHAnsi" w:cstheme="minorBidi"/>
          <w:sz w:val="22"/>
          <w:szCs w:val="22"/>
          <w:lang w:eastAsia="en-US"/>
        </w:rPr>
      </w:pPr>
    </w:p>
    <w:p w14:paraId="7DD33C8E" w14:textId="3B29784D" w:rsidR="00F73473" w:rsidRPr="0002708A" w:rsidRDefault="00F73473" w:rsidP="00F73473">
      <w:pPr>
        <w:pStyle w:val="Heading1"/>
        <w:rPr>
          <w:rFonts w:eastAsiaTheme="minorHAnsi"/>
          <w:b/>
          <w:lang w:eastAsia="en-US"/>
        </w:rPr>
      </w:pPr>
      <w:r w:rsidRPr="0002708A">
        <w:rPr>
          <w:rFonts w:eastAsiaTheme="minorHAnsi"/>
          <w:b/>
          <w:lang w:eastAsia="en-US"/>
        </w:rPr>
        <w:t>What is an accredited qualification?</w:t>
      </w:r>
    </w:p>
    <w:p w14:paraId="2BC707CD" w14:textId="77777777" w:rsidR="00F73473" w:rsidRDefault="00F73473" w:rsidP="00BC0C32">
      <w:pPr>
        <w:rPr>
          <w:rFonts w:asciiTheme="minorHAnsi" w:eastAsiaTheme="minorHAnsi" w:hAnsiTheme="minorHAnsi" w:cstheme="minorBidi"/>
          <w:sz w:val="22"/>
          <w:szCs w:val="22"/>
          <w:lang w:eastAsia="en-US"/>
        </w:rPr>
      </w:pPr>
    </w:p>
    <w:p w14:paraId="7875E9D6" w14:textId="7181034A" w:rsidR="00BC0C32" w:rsidRPr="00942709" w:rsidRDefault="00BC0C32" w:rsidP="00BC0C32">
      <w:pPr>
        <w:rPr>
          <w:rFonts w:asciiTheme="minorHAnsi" w:eastAsiaTheme="minorHAnsi" w:hAnsiTheme="minorHAnsi" w:cstheme="minorHAnsi"/>
          <w:sz w:val="22"/>
          <w:szCs w:val="22"/>
          <w:lang w:eastAsia="en-US"/>
        </w:rPr>
      </w:pPr>
      <w:r w:rsidRPr="00BC0C32">
        <w:rPr>
          <w:rFonts w:asciiTheme="minorHAnsi" w:eastAsiaTheme="minorHAnsi" w:hAnsiTheme="minorHAnsi" w:cstheme="minorBidi"/>
          <w:sz w:val="22"/>
          <w:szCs w:val="22"/>
          <w:lang w:eastAsia="en-US"/>
        </w:rPr>
        <w:t xml:space="preserve">Accredited engineering </w:t>
      </w:r>
      <w:r w:rsidRPr="00942709">
        <w:rPr>
          <w:rFonts w:asciiTheme="minorHAnsi" w:eastAsiaTheme="minorHAnsi" w:hAnsiTheme="minorHAnsi" w:cstheme="minorHAnsi"/>
          <w:sz w:val="22"/>
          <w:szCs w:val="22"/>
          <w:lang w:eastAsia="en-US"/>
        </w:rPr>
        <w:t xml:space="preserve">and technology programmes provide the exemplifying levels of understanding, knowledge and skills </w:t>
      </w:r>
      <w:r w:rsidR="00504F1F">
        <w:rPr>
          <w:rFonts w:asciiTheme="minorHAnsi" w:eastAsiaTheme="minorHAnsi" w:hAnsiTheme="minorHAnsi" w:cstheme="minorHAnsi"/>
          <w:sz w:val="22"/>
          <w:szCs w:val="22"/>
          <w:lang w:eastAsia="en-US"/>
        </w:rPr>
        <w:t xml:space="preserve">that underpin </w:t>
      </w:r>
      <w:r w:rsidRPr="00942709">
        <w:rPr>
          <w:rFonts w:asciiTheme="minorHAnsi" w:eastAsiaTheme="minorHAnsi" w:hAnsiTheme="minorHAnsi" w:cstheme="minorHAnsi"/>
          <w:sz w:val="22"/>
          <w:szCs w:val="22"/>
          <w:lang w:eastAsia="en-US"/>
        </w:rPr>
        <w:t>professional</w:t>
      </w:r>
      <w:r w:rsidR="00504F1F">
        <w:rPr>
          <w:rFonts w:asciiTheme="minorHAnsi" w:eastAsiaTheme="minorHAnsi" w:hAnsiTheme="minorHAnsi" w:cstheme="minorHAnsi"/>
          <w:sz w:val="22"/>
          <w:szCs w:val="22"/>
          <w:lang w:eastAsia="en-US"/>
        </w:rPr>
        <w:t xml:space="preserve"> engineering</w:t>
      </w:r>
      <w:r w:rsidRPr="00942709">
        <w:rPr>
          <w:rFonts w:asciiTheme="minorHAnsi" w:eastAsiaTheme="minorHAnsi" w:hAnsiTheme="minorHAnsi" w:cstheme="minorHAnsi"/>
          <w:sz w:val="22"/>
          <w:szCs w:val="22"/>
          <w:lang w:eastAsia="en-US"/>
        </w:rPr>
        <w:t xml:space="preserve"> competence.</w:t>
      </w:r>
      <w:r w:rsidR="00214227">
        <w:rPr>
          <w:rFonts w:asciiTheme="minorHAnsi" w:eastAsiaTheme="minorHAnsi" w:hAnsiTheme="minorHAnsi" w:cstheme="minorHAnsi"/>
          <w:sz w:val="22"/>
          <w:szCs w:val="22"/>
          <w:lang w:eastAsia="en-US"/>
        </w:rPr>
        <w:t xml:space="preserve"> </w:t>
      </w:r>
      <w:r w:rsidRPr="00942709">
        <w:rPr>
          <w:rFonts w:asciiTheme="minorHAnsi" w:eastAsiaTheme="minorHAnsi" w:hAnsiTheme="minorHAnsi" w:cstheme="minorHAnsi"/>
          <w:sz w:val="22"/>
          <w:szCs w:val="22"/>
          <w:lang w:eastAsia="en-US"/>
        </w:rPr>
        <w:t xml:space="preserve">The </w:t>
      </w:r>
      <w:r w:rsidR="00BF2137" w:rsidRPr="00942709">
        <w:rPr>
          <w:rFonts w:asciiTheme="minorHAnsi" w:eastAsiaTheme="minorHAnsi" w:hAnsiTheme="minorHAnsi" w:cstheme="minorHAnsi"/>
          <w:sz w:val="22"/>
          <w:szCs w:val="22"/>
          <w:lang w:eastAsia="en-US"/>
        </w:rPr>
        <w:t>5</w:t>
      </w:r>
      <w:r w:rsidRPr="00942709">
        <w:rPr>
          <w:rFonts w:asciiTheme="minorHAnsi" w:eastAsiaTheme="minorHAnsi" w:hAnsiTheme="minorHAnsi" w:cstheme="minorHAnsi"/>
          <w:sz w:val="22"/>
          <w:szCs w:val="22"/>
          <w:lang w:eastAsia="en-US"/>
        </w:rPr>
        <w:t xml:space="preserve"> key areas of learning within accredited degree programme</w:t>
      </w:r>
      <w:r w:rsidR="0038135A" w:rsidRPr="00942709">
        <w:rPr>
          <w:rFonts w:asciiTheme="minorHAnsi" w:eastAsiaTheme="minorHAnsi" w:hAnsiTheme="minorHAnsi" w:cstheme="minorHAnsi"/>
          <w:sz w:val="22"/>
          <w:szCs w:val="22"/>
          <w:lang w:eastAsia="en-US"/>
        </w:rPr>
        <w:t>s</w:t>
      </w:r>
      <w:r w:rsidRPr="00942709">
        <w:rPr>
          <w:rFonts w:asciiTheme="minorHAnsi" w:eastAsiaTheme="minorHAnsi" w:hAnsiTheme="minorHAnsi" w:cstheme="minorHAnsi"/>
          <w:sz w:val="22"/>
          <w:szCs w:val="22"/>
          <w:lang w:eastAsia="en-US"/>
        </w:rPr>
        <w:t xml:space="preserve"> </w:t>
      </w:r>
      <w:r w:rsidR="00942709" w:rsidRPr="00942709">
        <w:rPr>
          <w:rFonts w:asciiTheme="minorHAnsi" w:eastAsiaTheme="minorHAnsi" w:hAnsiTheme="minorHAnsi" w:cstheme="minorHAnsi"/>
          <w:sz w:val="22"/>
          <w:szCs w:val="22"/>
          <w:lang w:eastAsia="en-US"/>
        </w:rPr>
        <w:t>(</w:t>
      </w:r>
      <w:r w:rsidR="00942709" w:rsidRPr="00942709">
        <w:rPr>
          <w:rFonts w:asciiTheme="minorHAnsi" w:hAnsiTheme="minorHAnsi" w:cstheme="minorHAnsi"/>
          <w:sz w:val="22"/>
          <w:szCs w:val="22"/>
        </w:rPr>
        <w:t xml:space="preserve">as </w:t>
      </w:r>
      <w:r w:rsidR="00942709">
        <w:rPr>
          <w:rFonts w:asciiTheme="minorHAnsi" w:hAnsiTheme="minorHAnsi" w:cstheme="minorHAnsi"/>
          <w:sz w:val="22"/>
          <w:szCs w:val="22"/>
        </w:rPr>
        <w:t>outlined</w:t>
      </w:r>
      <w:r w:rsidR="00942709" w:rsidRPr="00942709">
        <w:rPr>
          <w:rFonts w:asciiTheme="minorHAnsi" w:hAnsiTheme="minorHAnsi" w:cstheme="minorHAnsi"/>
          <w:sz w:val="22"/>
          <w:szCs w:val="22"/>
        </w:rPr>
        <w:t xml:space="preserve"> in the</w:t>
      </w:r>
      <w:r w:rsidR="00504F1F">
        <w:rPr>
          <w:rFonts w:asciiTheme="minorHAnsi" w:hAnsiTheme="minorHAnsi" w:cstheme="minorHAnsi"/>
          <w:sz w:val="22"/>
          <w:szCs w:val="22"/>
        </w:rPr>
        <w:t xml:space="preserve"> Engineering Council’s </w:t>
      </w:r>
      <w:r w:rsidR="00942709" w:rsidRPr="00942709">
        <w:rPr>
          <w:rFonts w:asciiTheme="minorHAnsi" w:hAnsiTheme="minorHAnsi" w:cstheme="minorHAnsi"/>
          <w:sz w:val="22"/>
          <w:szCs w:val="22"/>
        </w:rPr>
        <w:t xml:space="preserve"> </w:t>
      </w:r>
      <w:hyperlink r:id="rId10" w:history="1">
        <w:r w:rsidR="00942709" w:rsidRPr="00942709">
          <w:rPr>
            <w:rStyle w:val="Hyperlink"/>
            <w:rFonts w:asciiTheme="minorHAnsi" w:hAnsiTheme="minorHAnsi" w:cstheme="minorHAnsi"/>
            <w:sz w:val="22"/>
            <w:szCs w:val="22"/>
          </w:rPr>
          <w:t>Accreditation of Higher Education Programmes</w:t>
        </w:r>
      </w:hyperlink>
      <w:r w:rsidR="00942709" w:rsidRPr="00942709">
        <w:rPr>
          <w:rStyle w:val="Hyperlink"/>
          <w:rFonts w:asciiTheme="minorHAnsi" w:hAnsiTheme="minorHAnsi" w:cstheme="minorHAnsi"/>
          <w:sz w:val="22"/>
          <w:szCs w:val="22"/>
        </w:rPr>
        <w:t xml:space="preserve"> 4</w:t>
      </w:r>
      <w:r w:rsidR="00942709" w:rsidRPr="00942709">
        <w:rPr>
          <w:rStyle w:val="Hyperlink"/>
          <w:rFonts w:asciiTheme="minorHAnsi" w:hAnsiTheme="minorHAnsi" w:cstheme="minorHAnsi"/>
          <w:sz w:val="22"/>
          <w:szCs w:val="22"/>
          <w:vertAlign w:val="superscript"/>
        </w:rPr>
        <w:t>th</w:t>
      </w:r>
      <w:r w:rsidR="00942709" w:rsidRPr="00942709">
        <w:rPr>
          <w:rStyle w:val="Hyperlink"/>
          <w:rFonts w:asciiTheme="minorHAnsi" w:hAnsiTheme="minorHAnsi" w:cstheme="minorHAnsi"/>
          <w:sz w:val="22"/>
          <w:szCs w:val="22"/>
        </w:rPr>
        <w:t xml:space="preserve"> edition</w:t>
      </w:r>
      <w:r w:rsidR="00942709" w:rsidRPr="00942709">
        <w:rPr>
          <w:rFonts w:asciiTheme="minorHAnsi" w:hAnsiTheme="minorHAnsi" w:cstheme="minorHAnsi"/>
          <w:sz w:val="22"/>
          <w:szCs w:val="22"/>
        </w:rPr>
        <w:t xml:space="preserve"> (AHEP) document</w:t>
      </w:r>
      <w:r w:rsidR="00942709">
        <w:rPr>
          <w:rFonts w:asciiTheme="minorHAnsi" w:eastAsiaTheme="minorHAnsi" w:hAnsiTheme="minorHAnsi" w:cstheme="minorHAnsi"/>
          <w:sz w:val="22"/>
          <w:szCs w:val="22"/>
          <w:lang w:eastAsia="en-US"/>
        </w:rPr>
        <w:t xml:space="preserve">) </w:t>
      </w:r>
      <w:r w:rsidRPr="00942709">
        <w:rPr>
          <w:rFonts w:asciiTheme="minorHAnsi" w:eastAsiaTheme="minorHAnsi" w:hAnsiTheme="minorHAnsi" w:cstheme="minorHAnsi"/>
          <w:sz w:val="22"/>
          <w:szCs w:val="22"/>
          <w:lang w:eastAsia="en-US"/>
        </w:rPr>
        <w:t>are:</w:t>
      </w:r>
    </w:p>
    <w:p w14:paraId="5E98B7FE" w14:textId="77777777" w:rsidR="00BC0C32" w:rsidRPr="00BC0C32" w:rsidRDefault="00BC0C32" w:rsidP="00BC0C32">
      <w:pPr>
        <w:rPr>
          <w:rFonts w:asciiTheme="minorHAnsi" w:eastAsiaTheme="minorHAnsi" w:hAnsiTheme="minorHAnsi" w:cstheme="minorBidi"/>
          <w:sz w:val="22"/>
          <w:szCs w:val="22"/>
          <w:lang w:eastAsia="en-US"/>
        </w:rPr>
      </w:pPr>
    </w:p>
    <w:p w14:paraId="059D7051"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Science and mathematics</w:t>
      </w:r>
    </w:p>
    <w:p w14:paraId="03EA85B5"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Engineering analysis</w:t>
      </w:r>
    </w:p>
    <w:p w14:paraId="57181FA8"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Design and innovation</w:t>
      </w:r>
    </w:p>
    <w:p w14:paraId="538364FE"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The engineer and society</w:t>
      </w:r>
    </w:p>
    <w:p w14:paraId="72C652DD" w14:textId="1E257CFB" w:rsidR="007B666C" w:rsidRPr="007B666C" w:rsidRDefault="007B666C" w:rsidP="007B666C">
      <w:pPr>
        <w:pStyle w:val="ListParagraph"/>
        <w:numPr>
          <w:ilvl w:val="0"/>
          <w:numId w:val="7"/>
        </w:numPr>
        <w:tabs>
          <w:tab w:val="left" w:pos="900"/>
          <w:tab w:val="left" w:pos="1620"/>
        </w:tabs>
        <w:spacing w:after="0" w:line="240" w:lineRule="auto"/>
      </w:pPr>
      <w:r w:rsidRPr="007B666C">
        <w:t xml:space="preserve">Engineering practice </w:t>
      </w:r>
    </w:p>
    <w:p w14:paraId="1F387636" w14:textId="77777777" w:rsidR="007B666C" w:rsidRDefault="007B666C" w:rsidP="007B666C">
      <w:pPr>
        <w:pStyle w:val="ListParagraph"/>
        <w:tabs>
          <w:tab w:val="left" w:pos="900"/>
          <w:tab w:val="left" w:pos="1620"/>
        </w:tabs>
        <w:spacing w:after="0" w:line="240" w:lineRule="auto"/>
        <w:rPr>
          <w:rFonts w:ascii="Arial" w:hAnsi="Arial" w:cs="Arial"/>
        </w:rPr>
      </w:pPr>
    </w:p>
    <w:p w14:paraId="2E03718F" w14:textId="77777777" w:rsidR="00214227" w:rsidRDefault="00214227" w:rsidP="00214227">
      <w:pPr>
        <w:rPr>
          <w:rFonts w:asciiTheme="minorHAnsi" w:eastAsiaTheme="minorHAnsi" w:hAnsiTheme="minorHAnsi" w:cstheme="minorBidi"/>
          <w:sz w:val="22"/>
          <w:szCs w:val="22"/>
          <w:lang w:eastAsia="en-US"/>
        </w:rPr>
      </w:pPr>
      <w:r w:rsidRPr="00313A10">
        <w:rPr>
          <w:rFonts w:asciiTheme="minorHAnsi" w:eastAsiaTheme="minorHAnsi" w:hAnsiTheme="minorHAnsi" w:cstheme="minorBidi"/>
          <w:sz w:val="22"/>
          <w:szCs w:val="22"/>
          <w:lang w:eastAsia="en-US"/>
        </w:rPr>
        <w:t xml:space="preserve">In general, </w:t>
      </w:r>
      <w:r>
        <w:rPr>
          <w:rFonts w:asciiTheme="minorHAnsi" w:eastAsiaTheme="minorHAnsi" w:hAnsiTheme="minorHAnsi" w:cstheme="minorBidi"/>
          <w:sz w:val="22"/>
          <w:szCs w:val="22"/>
          <w:lang w:eastAsia="en-US"/>
        </w:rPr>
        <w:t>accredited B</w:t>
      </w:r>
      <w:r w:rsidRPr="00313A10">
        <w:rPr>
          <w:rFonts w:asciiTheme="minorHAnsi" w:eastAsiaTheme="minorHAnsi" w:hAnsiTheme="minorHAnsi" w:cstheme="minorBidi"/>
          <w:sz w:val="22"/>
          <w:szCs w:val="22"/>
          <w:lang w:eastAsia="en-US"/>
        </w:rPr>
        <w:t xml:space="preserve">Eng programmes are characterised by </w:t>
      </w:r>
    </w:p>
    <w:p w14:paraId="552838C4" w14:textId="77777777" w:rsidR="00214227" w:rsidRDefault="00214227" w:rsidP="00214227">
      <w:pPr>
        <w:rPr>
          <w:rFonts w:asciiTheme="minorHAnsi" w:eastAsiaTheme="minorHAnsi" w:hAnsiTheme="minorHAnsi" w:cstheme="minorBidi"/>
          <w:sz w:val="22"/>
          <w:szCs w:val="22"/>
          <w:lang w:eastAsia="en-US"/>
        </w:rPr>
      </w:pPr>
    </w:p>
    <w:p w14:paraId="03168B6D" w14:textId="77777777" w:rsidR="00214227" w:rsidRPr="00214227" w:rsidRDefault="00214227" w:rsidP="00214227">
      <w:pPr>
        <w:pStyle w:val="BodyText"/>
        <w:numPr>
          <w:ilvl w:val="0"/>
          <w:numId w:val="9"/>
        </w:numPr>
        <w:jc w:val="left"/>
        <w:rPr>
          <w:rFonts w:asciiTheme="minorHAnsi" w:eastAsiaTheme="minorHAnsi" w:hAnsiTheme="minorHAnsi" w:cstheme="minorHAnsi"/>
          <w:sz w:val="22"/>
          <w:szCs w:val="22"/>
        </w:rPr>
      </w:pPr>
      <w:r w:rsidRPr="00214227">
        <w:rPr>
          <w:rFonts w:asciiTheme="minorHAnsi" w:eastAsiaTheme="minorHAnsi" w:hAnsiTheme="minorHAnsi" w:cstheme="minorHAnsi"/>
          <w:sz w:val="22"/>
          <w:szCs w:val="22"/>
        </w:rPr>
        <w:t>Technical proficiency of a high level in a major field of engineering, including the ability to tackle a wide variety of practical problems, however specialised.</w:t>
      </w:r>
    </w:p>
    <w:p w14:paraId="12EF8E5F" w14:textId="77777777" w:rsidR="00214227" w:rsidRPr="00214227" w:rsidRDefault="00214227" w:rsidP="00214227">
      <w:pPr>
        <w:pStyle w:val="BodyText"/>
        <w:numPr>
          <w:ilvl w:val="0"/>
          <w:numId w:val="9"/>
        </w:numPr>
        <w:jc w:val="left"/>
        <w:rPr>
          <w:rFonts w:asciiTheme="minorHAnsi" w:eastAsiaTheme="minorHAnsi" w:hAnsiTheme="minorHAnsi" w:cstheme="minorHAnsi"/>
          <w:sz w:val="22"/>
          <w:szCs w:val="22"/>
        </w:rPr>
      </w:pPr>
      <w:r w:rsidRPr="00214227">
        <w:rPr>
          <w:rFonts w:asciiTheme="minorHAnsi" w:eastAsiaTheme="minorHAnsi" w:hAnsiTheme="minorHAnsi" w:cstheme="minorHAnsi"/>
          <w:sz w:val="22"/>
          <w:szCs w:val="22"/>
        </w:rPr>
        <w:t>A professional attitude towards matters such as the design reliability and maintenance, sustainability, product quality and value, marketing and safety.</w:t>
      </w:r>
    </w:p>
    <w:p w14:paraId="0B3587B7" w14:textId="77777777" w:rsidR="00214227" w:rsidRPr="00214227" w:rsidRDefault="00214227" w:rsidP="00214227">
      <w:pPr>
        <w:pStyle w:val="BodyText"/>
        <w:numPr>
          <w:ilvl w:val="0"/>
          <w:numId w:val="9"/>
        </w:numPr>
        <w:jc w:val="left"/>
        <w:rPr>
          <w:rFonts w:asciiTheme="minorHAnsi" w:eastAsiaTheme="minorHAnsi" w:hAnsiTheme="minorHAnsi" w:cstheme="minorHAnsi"/>
          <w:sz w:val="22"/>
          <w:szCs w:val="22"/>
        </w:rPr>
      </w:pPr>
      <w:r w:rsidRPr="00214227">
        <w:rPr>
          <w:rFonts w:asciiTheme="minorHAnsi" w:eastAsiaTheme="minorHAnsi" w:hAnsiTheme="minorHAnsi" w:cstheme="minorHAnsi"/>
          <w:sz w:val="22"/>
          <w:szCs w:val="22"/>
        </w:rPr>
        <w:t>Oral and written communication skills.</w:t>
      </w:r>
    </w:p>
    <w:p w14:paraId="1FA4409D" w14:textId="77777777" w:rsidR="00214227" w:rsidRPr="00214227" w:rsidRDefault="00214227" w:rsidP="00214227">
      <w:pPr>
        <w:pStyle w:val="BodyText"/>
        <w:numPr>
          <w:ilvl w:val="0"/>
          <w:numId w:val="9"/>
        </w:numPr>
        <w:jc w:val="left"/>
        <w:rPr>
          <w:rFonts w:asciiTheme="minorHAnsi" w:eastAsiaTheme="minorHAnsi" w:hAnsiTheme="minorHAnsi" w:cstheme="minorHAnsi"/>
          <w:sz w:val="22"/>
          <w:szCs w:val="22"/>
        </w:rPr>
      </w:pPr>
      <w:r w:rsidRPr="00214227">
        <w:rPr>
          <w:rFonts w:asciiTheme="minorHAnsi" w:eastAsiaTheme="minorHAnsi" w:hAnsiTheme="minorHAnsi" w:cstheme="minorHAnsi"/>
          <w:sz w:val="22"/>
          <w:szCs w:val="22"/>
        </w:rPr>
        <w:t>A professional approach to relationships with clients, customers and colleagues, including supervision of staff, and the ability to work as a member of an engineering team within an ethical framework.</w:t>
      </w:r>
    </w:p>
    <w:p w14:paraId="7B4F854C" w14:textId="30259274" w:rsidR="00214227" w:rsidRPr="00214227" w:rsidRDefault="00214227" w:rsidP="00214227">
      <w:pPr>
        <w:pStyle w:val="BodyText"/>
        <w:numPr>
          <w:ilvl w:val="0"/>
          <w:numId w:val="9"/>
        </w:numPr>
        <w:jc w:val="left"/>
        <w:rPr>
          <w:rFonts w:asciiTheme="minorHAnsi" w:eastAsiaTheme="minorHAnsi" w:hAnsiTheme="minorHAnsi" w:cstheme="minorHAnsi"/>
          <w:sz w:val="22"/>
          <w:szCs w:val="22"/>
        </w:rPr>
      </w:pPr>
      <w:r w:rsidRPr="00214227">
        <w:rPr>
          <w:rFonts w:asciiTheme="minorHAnsi" w:eastAsiaTheme="minorHAnsi" w:hAnsiTheme="minorHAnsi" w:cstheme="minorHAnsi"/>
          <w:sz w:val="22"/>
          <w:szCs w:val="22"/>
        </w:rPr>
        <w:t>An appropriate exposure to environmental, he</w:t>
      </w:r>
      <w:r>
        <w:rPr>
          <w:rFonts w:asciiTheme="minorHAnsi" w:eastAsiaTheme="minorHAnsi" w:hAnsiTheme="minorHAnsi" w:cstheme="minorHAnsi"/>
          <w:sz w:val="22"/>
          <w:szCs w:val="22"/>
        </w:rPr>
        <w:t>a</w:t>
      </w:r>
      <w:r w:rsidRPr="00214227">
        <w:rPr>
          <w:rFonts w:asciiTheme="minorHAnsi" w:eastAsiaTheme="minorHAnsi" w:hAnsiTheme="minorHAnsi" w:cstheme="minorHAnsi"/>
          <w:sz w:val="22"/>
          <w:szCs w:val="22"/>
        </w:rPr>
        <w:t>lth and safety considerations for staff and the general public.</w:t>
      </w:r>
    </w:p>
    <w:p w14:paraId="4EB840B6" w14:textId="77777777" w:rsidR="00390381" w:rsidRDefault="00390381" w:rsidP="00390381">
      <w:pPr>
        <w:pStyle w:val="BodyText"/>
        <w:jc w:val="left"/>
        <w:rPr>
          <w:rFonts w:ascii="Arial" w:hAnsi="Arial" w:cs="Arial"/>
          <w:sz w:val="24"/>
        </w:rPr>
      </w:pPr>
    </w:p>
    <w:p w14:paraId="0D976D4C" w14:textId="781E0525" w:rsidR="009546E2" w:rsidRPr="0002708A" w:rsidRDefault="009546E2" w:rsidP="009546E2">
      <w:pPr>
        <w:pStyle w:val="Heading1"/>
        <w:rPr>
          <w:rFonts w:eastAsiaTheme="minorHAnsi"/>
          <w:b/>
          <w:lang w:eastAsia="en-US"/>
        </w:rPr>
      </w:pPr>
      <w:r w:rsidRPr="0002708A">
        <w:rPr>
          <w:rFonts w:eastAsiaTheme="minorHAnsi"/>
          <w:b/>
          <w:lang w:eastAsia="en-US"/>
        </w:rPr>
        <w:lastRenderedPageBreak/>
        <w:t xml:space="preserve">How to demonstrate the academic benchmark for </w:t>
      </w:r>
      <w:r w:rsidR="00214227">
        <w:rPr>
          <w:rFonts w:eastAsiaTheme="minorHAnsi"/>
          <w:b/>
          <w:lang w:eastAsia="en-US"/>
        </w:rPr>
        <w:t>I</w:t>
      </w:r>
      <w:r w:rsidRPr="0002708A">
        <w:rPr>
          <w:rFonts w:eastAsiaTheme="minorHAnsi"/>
          <w:b/>
          <w:lang w:eastAsia="en-US"/>
        </w:rPr>
        <w:t>Eng</w:t>
      </w:r>
      <w:r w:rsidR="00504F1F">
        <w:rPr>
          <w:rFonts w:eastAsiaTheme="minorHAnsi"/>
          <w:b/>
          <w:lang w:eastAsia="en-US"/>
        </w:rPr>
        <w:t xml:space="preserve"> through the Further Learning Report (FLR) option</w:t>
      </w:r>
    </w:p>
    <w:p w14:paraId="0548B4A9" w14:textId="77777777" w:rsidR="009546E2" w:rsidRDefault="009546E2" w:rsidP="00D55EF3">
      <w:pPr>
        <w:rPr>
          <w:rFonts w:asciiTheme="minorHAnsi" w:eastAsiaTheme="minorHAnsi" w:hAnsiTheme="minorHAnsi" w:cstheme="minorBidi"/>
          <w:sz w:val="22"/>
          <w:szCs w:val="22"/>
          <w:lang w:eastAsia="en-US"/>
        </w:rPr>
      </w:pPr>
    </w:p>
    <w:p w14:paraId="514765C6" w14:textId="763917BC" w:rsidR="00D55EF3" w:rsidRPr="00D55EF3" w:rsidRDefault="00504F1F" w:rsidP="00D55EF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D55EF3">
        <w:rPr>
          <w:rFonts w:asciiTheme="minorHAnsi" w:eastAsiaTheme="minorHAnsi" w:hAnsiTheme="minorHAnsi" w:cstheme="minorBidi"/>
          <w:sz w:val="22"/>
          <w:szCs w:val="22"/>
          <w:lang w:eastAsia="en-US"/>
        </w:rPr>
        <w:t xml:space="preserve">he table below lists the learning outcomes </w:t>
      </w:r>
      <w:r>
        <w:rPr>
          <w:rFonts w:asciiTheme="minorHAnsi" w:eastAsiaTheme="minorHAnsi" w:hAnsiTheme="minorHAnsi" w:cstheme="minorBidi"/>
          <w:sz w:val="22"/>
          <w:szCs w:val="22"/>
          <w:lang w:eastAsia="en-US"/>
        </w:rPr>
        <w:t xml:space="preserve">of a UK-accredited </w:t>
      </w:r>
      <w:r w:rsidR="00214227">
        <w:rPr>
          <w:rFonts w:asciiTheme="minorHAnsi" w:eastAsiaTheme="minorHAnsi" w:hAnsiTheme="minorHAnsi" w:cstheme="minorBidi"/>
          <w:sz w:val="22"/>
          <w:szCs w:val="22"/>
          <w:lang w:eastAsia="en-US"/>
        </w:rPr>
        <w:t>Bachelor’s degree</w:t>
      </w:r>
      <w:r>
        <w:rPr>
          <w:rFonts w:asciiTheme="minorHAnsi" w:eastAsiaTheme="minorHAnsi" w:hAnsiTheme="minorHAnsi" w:cstheme="minorBidi"/>
          <w:sz w:val="22"/>
          <w:szCs w:val="22"/>
          <w:lang w:eastAsia="en-US"/>
        </w:rPr>
        <w:t xml:space="preserve"> programme. </w:t>
      </w:r>
      <w:r w:rsidR="00D55EF3" w:rsidRPr="00D55EF3">
        <w:rPr>
          <w:rFonts w:asciiTheme="minorHAnsi" w:eastAsiaTheme="minorHAnsi" w:hAnsiTheme="minorHAnsi" w:cstheme="minorBidi"/>
          <w:sz w:val="22"/>
          <w:szCs w:val="22"/>
          <w:lang w:eastAsia="en-US"/>
        </w:rPr>
        <w:t xml:space="preserve">You should complete </w:t>
      </w:r>
      <w:r>
        <w:rPr>
          <w:rFonts w:asciiTheme="minorHAnsi" w:eastAsiaTheme="minorHAnsi" w:hAnsiTheme="minorHAnsi" w:cstheme="minorBidi"/>
          <w:sz w:val="22"/>
          <w:szCs w:val="22"/>
          <w:lang w:eastAsia="en-US"/>
        </w:rPr>
        <w:t xml:space="preserve">the table, using </w:t>
      </w:r>
      <w:r w:rsidR="00D55EF3" w:rsidRPr="00D55EF3">
        <w:rPr>
          <w:rFonts w:asciiTheme="minorHAnsi" w:eastAsiaTheme="minorHAnsi" w:hAnsiTheme="minorHAnsi" w:cstheme="minorBidi"/>
          <w:sz w:val="22"/>
          <w:szCs w:val="22"/>
          <w:lang w:eastAsia="en-US"/>
        </w:rPr>
        <w:t>supporting evidence</w:t>
      </w:r>
      <w:r w:rsidR="009546E2">
        <w:rPr>
          <w:rFonts w:asciiTheme="minorHAnsi" w:eastAsiaTheme="minorHAnsi" w:hAnsiTheme="minorHAnsi" w:cstheme="minorBidi"/>
          <w:sz w:val="22"/>
          <w:szCs w:val="22"/>
          <w:lang w:eastAsia="en-US"/>
        </w:rPr>
        <w:t xml:space="preserve"> as an Appendix</w:t>
      </w:r>
      <w:r w:rsidR="00D55EF3" w:rsidRPr="00D55EF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to demonstrate </w:t>
      </w:r>
      <w:r w:rsidR="00D55EF3" w:rsidRPr="00D55EF3">
        <w:rPr>
          <w:rFonts w:asciiTheme="minorHAnsi" w:eastAsiaTheme="minorHAnsi" w:hAnsiTheme="minorHAnsi" w:cstheme="minorBidi"/>
          <w:sz w:val="22"/>
          <w:szCs w:val="22"/>
          <w:lang w:eastAsia="en-US"/>
        </w:rPr>
        <w:t>how your learning meets each of the criteria.</w:t>
      </w:r>
    </w:p>
    <w:p w14:paraId="3B18477A" w14:textId="77777777" w:rsidR="00D55EF3" w:rsidRDefault="00D55EF3" w:rsidP="00390381">
      <w:pPr>
        <w:pStyle w:val="BodyText"/>
        <w:jc w:val="left"/>
        <w:rPr>
          <w:rFonts w:ascii="Arial" w:hAnsi="Arial" w:cs="Arial"/>
          <w:sz w:val="24"/>
        </w:rPr>
      </w:pPr>
    </w:p>
    <w:p w14:paraId="2D7AF866" w14:textId="02C54205" w:rsidR="00313A10" w:rsidRPr="00390381" w:rsidRDefault="00390381" w:rsidP="00390381">
      <w:pPr>
        <w:pStyle w:val="BodyText"/>
        <w:jc w:val="left"/>
        <w:rPr>
          <w:rFonts w:asciiTheme="minorHAnsi" w:eastAsiaTheme="minorHAnsi" w:hAnsiTheme="minorHAnsi" w:cstheme="minorBidi"/>
          <w:sz w:val="22"/>
          <w:szCs w:val="22"/>
        </w:rPr>
      </w:pPr>
      <w:r w:rsidRPr="00390381">
        <w:rPr>
          <w:rFonts w:asciiTheme="minorHAnsi" w:eastAsiaTheme="minorHAnsi" w:hAnsiTheme="minorHAnsi" w:cstheme="minorBidi"/>
          <w:sz w:val="22"/>
          <w:szCs w:val="22"/>
        </w:rPr>
        <w:t xml:space="preserve">As the comparison </w:t>
      </w:r>
      <w:r w:rsidR="00504F1F">
        <w:rPr>
          <w:rFonts w:asciiTheme="minorHAnsi" w:eastAsiaTheme="minorHAnsi" w:hAnsiTheme="minorHAnsi" w:cstheme="minorBidi"/>
          <w:sz w:val="22"/>
          <w:szCs w:val="22"/>
        </w:rPr>
        <w:t xml:space="preserve">between the course(s) you have completed and a UK-accredited </w:t>
      </w:r>
      <w:r w:rsidR="00214227">
        <w:rPr>
          <w:rFonts w:asciiTheme="minorHAnsi" w:eastAsiaTheme="minorHAnsi" w:hAnsiTheme="minorHAnsi" w:cstheme="minorBidi"/>
          <w:sz w:val="22"/>
          <w:szCs w:val="22"/>
        </w:rPr>
        <w:t>Bachelor’s degree</w:t>
      </w:r>
      <w:r w:rsidR="00504F1F">
        <w:rPr>
          <w:rFonts w:asciiTheme="minorHAnsi" w:eastAsiaTheme="minorHAnsi" w:hAnsiTheme="minorHAnsi" w:cstheme="minorBidi"/>
          <w:sz w:val="22"/>
          <w:szCs w:val="22"/>
        </w:rPr>
        <w:t xml:space="preserve"> </w:t>
      </w:r>
      <w:r w:rsidRPr="00390381">
        <w:rPr>
          <w:rFonts w:asciiTheme="minorHAnsi" w:eastAsiaTheme="minorHAnsi" w:hAnsiTheme="minorHAnsi" w:cstheme="minorBidi"/>
          <w:sz w:val="22"/>
          <w:szCs w:val="22"/>
        </w:rPr>
        <w:t xml:space="preserve">is an academic one, the evidence supplied by you in the FLR must </w:t>
      </w:r>
      <w:r w:rsidR="00504F1F">
        <w:rPr>
          <w:rFonts w:asciiTheme="minorHAnsi" w:eastAsiaTheme="minorHAnsi" w:hAnsiTheme="minorHAnsi" w:cstheme="minorBidi"/>
          <w:sz w:val="22"/>
          <w:szCs w:val="22"/>
        </w:rPr>
        <w:t xml:space="preserve">have been subject to a </w:t>
      </w:r>
      <w:r w:rsidRPr="00390381">
        <w:rPr>
          <w:rFonts w:asciiTheme="minorHAnsi" w:eastAsiaTheme="minorHAnsi" w:hAnsiTheme="minorHAnsi" w:cstheme="minorBidi"/>
          <w:sz w:val="22"/>
          <w:szCs w:val="22"/>
        </w:rPr>
        <w:t>rigo</w:t>
      </w:r>
      <w:r w:rsidR="00504F1F">
        <w:rPr>
          <w:rFonts w:asciiTheme="minorHAnsi" w:eastAsiaTheme="minorHAnsi" w:hAnsiTheme="minorHAnsi" w:cstheme="minorBidi"/>
          <w:sz w:val="22"/>
          <w:szCs w:val="22"/>
        </w:rPr>
        <w:t>rous</w:t>
      </w:r>
      <w:r w:rsidRPr="00390381">
        <w:rPr>
          <w:rFonts w:asciiTheme="minorHAnsi" w:eastAsiaTheme="minorHAnsi" w:hAnsiTheme="minorHAnsi" w:cstheme="minorBidi"/>
          <w:sz w:val="22"/>
          <w:szCs w:val="22"/>
        </w:rPr>
        <w:t xml:space="preserve"> and measurab</w:t>
      </w:r>
      <w:r w:rsidR="00504F1F">
        <w:rPr>
          <w:rFonts w:asciiTheme="minorHAnsi" w:eastAsiaTheme="minorHAnsi" w:hAnsiTheme="minorHAnsi" w:cstheme="minorBidi"/>
          <w:sz w:val="22"/>
          <w:szCs w:val="22"/>
        </w:rPr>
        <w:t>le</w:t>
      </w:r>
      <w:r w:rsidRPr="00390381">
        <w:rPr>
          <w:rFonts w:asciiTheme="minorHAnsi" w:eastAsiaTheme="minorHAnsi" w:hAnsiTheme="minorHAnsi" w:cstheme="minorBidi"/>
          <w:sz w:val="22"/>
          <w:szCs w:val="22"/>
        </w:rPr>
        <w:t xml:space="preserve"> assessment process</w:t>
      </w:r>
      <w:r w:rsidR="00504F1F">
        <w:rPr>
          <w:rFonts w:asciiTheme="minorHAnsi" w:eastAsiaTheme="minorHAnsi" w:hAnsiTheme="minorHAnsi" w:cstheme="minorBidi"/>
          <w:sz w:val="22"/>
          <w:szCs w:val="22"/>
        </w:rPr>
        <w:t>, for example</w:t>
      </w:r>
      <w:r w:rsidRPr="00390381">
        <w:rPr>
          <w:rFonts w:asciiTheme="minorHAnsi" w:eastAsiaTheme="minorHAnsi" w:hAnsiTheme="minorHAnsi" w:cstheme="minorBidi"/>
          <w:sz w:val="22"/>
          <w:szCs w:val="22"/>
        </w:rPr>
        <w:t xml:space="preserve"> conventional qualifications or examinations</w:t>
      </w:r>
      <w:r w:rsidR="00504F1F">
        <w:rPr>
          <w:rFonts w:asciiTheme="minorHAnsi" w:eastAsiaTheme="minorHAnsi" w:hAnsiTheme="minorHAnsi" w:cstheme="minorBidi"/>
          <w:sz w:val="22"/>
          <w:szCs w:val="22"/>
        </w:rPr>
        <w:t xml:space="preserve"> carried out by a recognised university</w:t>
      </w:r>
      <w:r w:rsidRPr="00390381">
        <w:rPr>
          <w:rFonts w:asciiTheme="minorHAnsi" w:eastAsiaTheme="minorHAnsi" w:hAnsiTheme="minorHAnsi" w:cstheme="minorBidi"/>
          <w:sz w:val="22"/>
          <w:szCs w:val="22"/>
        </w:rPr>
        <w:t xml:space="preserve">, or through work-based assessment based on verifiable and certified achievements. </w:t>
      </w:r>
    </w:p>
    <w:p w14:paraId="61983C2A" w14:textId="77777777" w:rsidR="00DC2E3E" w:rsidRPr="00DC2E3E" w:rsidRDefault="00DC2E3E" w:rsidP="00DC2E3E">
      <w:pPr>
        <w:rPr>
          <w:rFonts w:asciiTheme="minorHAnsi" w:eastAsiaTheme="minorHAnsi" w:hAnsiTheme="minorHAnsi" w:cstheme="minorBidi"/>
          <w:sz w:val="22"/>
          <w:szCs w:val="22"/>
          <w:lang w:eastAsia="en-US"/>
        </w:rPr>
      </w:pPr>
    </w:p>
    <w:p w14:paraId="284912AB" w14:textId="77777777" w:rsidR="00BC0C32" w:rsidRDefault="00BC0C32" w:rsidP="00BC0C32">
      <w:pPr>
        <w:pStyle w:val="Heading1"/>
        <w:rPr>
          <w:b/>
        </w:rPr>
      </w:pPr>
      <w:r w:rsidRPr="0002708A">
        <w:rPr>
          <w:b/>
        </w:rPr>
        <w:t xml:space="preserve">Interpretation </w:t>
      </w:r>
    </w:p>
    <w:p w14:paraId="165DE3D2" w14:textId="77777777" w:rsidR="0002708A" w:rsidRPr="0002708A" w:rsidRDefault="0002708A" w:rsidP="0002708A"/>
    <w:p w14:paraId="2AF99D85" w14:textId="77777777" w:rsidR="00BC0C32" w:rsidRPr="00BC0C32" w:rsidRDefault="00BC0C32" w:rsidP="00BC0C32">
      <w:pPr>
        <w:rPr>
          <w:rFonts w:asciiTheme="minorHAnsi" w:eastAsiaTheme="minorHAnsi" w:hAnsiTheme="minorHAnsi" w:cstheme="minorBidi"/>
          <w:sz w:val="22"/>
          <w:szCs w:val="22"/>
          <w:lang w:eastAsia="en-US"/>
        </w:rPr>
      </w:pPr>
      <w:r w:rsidRPr="00BC0C32">
        <w:rPr>
          <w:rFonts w:asciiTheme="minorHAnsi" w:eastAsiaTheme="minorHAnsi" w:hAnsiTheme="minorHAnsi" w:cstheme="minorBidi"/>
          <w:sz w:val="22"/>
          <w:szCs w:val="22"/>
          <w:lang w:eastAsia="en-US"/>
        </w:rPr>
        <w:t xml:space="preserve">Within </w:t>
      </w:r>
      <w:r w:rsidR="00FC6556">
        <w:rPr>
          <w:rFonts w:asciiTheme="minorHAnsi" w:eastAsiaTheme="minorHAnsi" w:hAnsiTheme="minorHAnsi" w:cstheme="minorBidi"/>
          <w:sz w:val="22"/>
          <w:szCs w:val="22"/>
          <w:lang w:eastAsia="en-US"/>
        </w:rPr>
        <w:t>the below table</w:t>
      </w:r>
      <w:r w:rsidRPr="00BC0C32">
        <w:rPr>
          <w:rFonts w:asciiTheme="minorHAnsi" w:eastAsiaTheme="minorHAnsi" w:hAnsiTheme="minorHAnsi" w:cstheme="minorBidi"/>
          <w:sz w:val="22"/>
          <w:szCs w:val="22"/>
          <w:lang w:eastAsia="en-US"/>
        </w:rPr>
        <w:t xml:space="preserve">, the following terms are used with the meanings stated: </w:t>
      </w:r>
    </w:p>
    <w:p w14:paraId="451CD3EE" w14:textId="77777777" w:rsidR="00BC0C32" w:rsidRDefault="00BC0C32" w:rsidP="00BC0C32"/>
    <w:p w14:paraId="7DFB186A" w14:textId="77777777" w:rsidR="00BC0C32" w:rsidRDefault="00BC0C32" w:rsidP="00BC0C32">
      <w:pPr>
        <w:pStyle w:val="ListParagraph"/>
        <w:numPr>
          <w:ilvl w:val="0"/>
          <w:numId w:val="2"/>
        </w:numPr>
      </w:pPr>
      <w:r w:rsidRPr="002A69F5">
        <w:rPr>
          <w:b/>
        </w:rPr>
        <w:t xml:space="preserve">Understanding </w:t>
      </w:r>
      <w:r>
        <w:t xml:space="preserve">is the capacity to use concepts creatively, for example, in problem solving, design, explanations and diagnosis </w:t>
      </w:r>
    </w:p>
    <w:p w14:paraId="24E49B3D" w14:textId="77777777" w:rsidR="00BC0C32" w:rsidRDefault="00BC0C32" w:rsidP="00BC0C32">
      <w:pPr>
        <w:pStyle w:val="ListParagraph"/>
        <w:numPr>
          <w:ilvl w:val="0"/>
          <w:numId w:val="1"/>
        </w:numPr>
      </w:pPr>
      <w:r w:rsidRPr="002A69F5">
        <w:rPr>
          <w:b/>
        </w:rPr>
        <w:t>Knowledge</w:t>
      </w:r>
      <w:r>
        <w:t xml:space="preserve"> is information that can be recalled </w:t>
      </w:r>
    </w:p>
    <w:p w14:paraId="71242908" w14:textId="77777777" w:rsidR="00BC0C32" w:rsidRDefault="00BC0C32" w:rsidP="00BC0C32">
      <w:pPr>
        <w:pStyle w:val="ListParagraph"/>
        <w:numPr>
          <w:ilvl w:val="0"/>
          <w:numId w:val="1"/>
        </w:numPr>
      </w:pPr>
      <w:r w:rsidRPr="002A69F5">
        <w:rPr>
          <w:b/>
        </w:rPr>
        <w:t>Know-how</w:t>
      </w:r>
      <w:r>
        <w:t xml:space="preserve"> is the ability to apply learned knowledge and skills to perform operations intuitively, efficiently and correctly </w:t>
      </w:r>
    </w:p>
    <w:p w14:paraId="134708C0" w14:textId="77777777" w:rsidR="00BC0C32" w:rsidRPr="002A69F5" w:rsidRDefault="00BC0C32" w:rsidP="00BC0C32">
      <w:pPr>
        <w:pStyle w:val="ListParagraph"/>
        <w:numPr>
          <w:ilvl w:val="0"/>
          <w:numId w:val="1"/>
        </w:numPr>
        <w:rPr>
          <w:rFonts w:ascii="Arial" w:hAnsi="Arial" w:cs="Arial"/>
          <w:sz w:val="24"/>
        </w:rPr>
      </w:pPr>
      <w:r w:rsidRPr="002A69F5">
        <w:rPr>
          <w:b/>
        </w:rPr>
        <w:t>Skills</w:t>
      </w:r>
      <w:r>
        <w:t xml:space="preserve"> are acquired and learned attributes that can be applied almost automatically</w:t>
      </w:r>
    </w:p>
    <w:p w14:paraId="27277682" w14:textId="77777777" w:rsidR="00BC0C32" w:rsidRPr="00FC77C6" w:rsidRDefault="00BC0C32" w:rsidP="00BC0C32">
      <w:pPr>
        <w:pStyle w:val="ListParagraph"/>
        <w:numPr>
          <w:ilvl w:val="0"/>
          <w:numId w:val="1"/>
        </w:numPr>
        <w:rPr>
          <w:rFonts w:ascii="Arial" w:hAnsi="Arial" w:cs="Arial"/>
          <w:sz w:val="24"/>
        </w:rPr>
      </w:pPr>
      <w:r w:rsidRPr="00FC77C6">
        <w:rPr>
          <w:b/>
        </w:rPr>
        <w:t xml:space="preserve">Awareness </w:t>
      </w:r>
      <w:r>
        <w:t>is general familiarity, albeit bounded by the needs of the specific discipline</w:t>
      </w:r>
    </w:p>
    <w:p w14:paraId="2FFA1B04" w14:textId="00E072BE" w:rsidR="00BC0C32" w:rsidRPr="003B19FE" w:rsidRDefault="00BC0C32" w:rsidP="00313A10">
      <w:pPr>
        <w:pStyle w:val="ListParagraph"/>
        <w:numPr>
          <w:ilvl w:val="0"/>
          <w:numId w:val="1"/>
        </w:numPr>
        <w:rPr>
          <w:rFonts w:ascii="Arial" w:hAnsi="Arial" w:cs="Arial"/>
          <w:sz w:val="24"/>
        </w:rPr>
      </w:pPr>
      <w:r w:rsidRPr="00FC77C6">
        <w:rPr>
          <w:b/>
        </w:rPr>
        <w:t>Complex</w:t>
      </w:r>
      <w:r>
        <w:t xml:space="preserve"> implies engineering problems, artefacts or systems that involve dealing simultaneously with a sizeable number of factors that interact and require deep understanding, including knowledge at the forefront of the discipline, to analyse or deal with</w:t>
      </w:r>
      <w:r w:rsidR="002239C9">
        <w:t>.</w:t>
      </w:r>
    </w:p>
    <w:p w14:paraId="4BF3ED8D" w14:textId="28A987E1" w:rsidR="003B19FE" w:rsidRDefault="003B19FE" w:rsidP="003B19FE">
      <w:pPr>
        <w:rPr>
          <w:rFonts w:ascii="Arial" w:hAnsi="Arial"/>
          <w:sz w:val="24"/>
        </w:rPr>
      </w:pPr>
    </w:p>
    <w:p w14:paraId="0ACE7A6A" w14:textId="77777777" w:rsidR="003B19FE" w:rsidRPr="003B19FE" w:rsidRDefault="003B19FE" w:rsidP="003B19FE">
      <w:pPr>
        <w:rPr>
          <w:rFonts w:ascii="Arial" w:hAnsi="Arial"/>
          <w:sz w:val="24"/>
        </w:rPr>
      </w:pPr>
    </w:p>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885E80" w:rsidRPr="003A2158" w14:paraId="2915C921" w14:textId="77777777" w:rsidTr="001D544B">
        <w:tc>
          <w:tcPr>
            <w:tcW w:w="13887" w:type="dxa"/>
            <w:gridSpan w:val="3"/>
            <w:shd w:val="clear" w:color="auto" w:fill="FFFFFF" w:themeFill="background1"/>
          </w:tcPr>
          <w:p w14:paraId="28EB2E5D" w14:textId="77777777" w:rsidR="00885E80" w:rsidRPr="00A36AED" w:rsidRDefault="00885E80" w:rsidP="00885E80">
            <w:pPr>
              <w:pStyle w:val="Heading1"/>
              <w:jc w:val="center"/>
              <w:outlineLvl w:val="0"/>
              <w:rPr>
                <w:rFonts w:eastAsia="Arial"/>
                <w:b/>
              </w:rPr>
            </w:pPr>
            <w:r w:rsidRPr="00A36AED">
              <w:rPr>
                <w:rFonts w:eastAsia="Arial"/>
                <w:b/>
              </w:rPr>
              <w:lastRenderedPageBreak/>
              <w:t>Science and Mathematics</w:t>
            </w:r>
          </w:p>
          <w:p w14:paraId="65ABEFBD" w14:textId="77777777" w:rsidR="00121F49" w:rsidRDefault="00121F49" w:rsidP="00121F49">
            <w:pPr>
              <w:pStyle w:val="BodyText"/>
              <w:jc w:val="left"/>
              <w:rPr>
                <w:rFonts w:ascii="Arial" w:hAnsi="Arial" w:cs="Arial"/>
                <w:sz w:val="20"/>
                <w:lang w:val="en-US"/>
              </w:rPr>
            </w:pPr>
          </w:p>
          <w:p w14:paraId="6CA8CAE4" w14:textId="47CEDAC7" w:rsidR="00121F49" w:rsidRDefault="00121F49" w:rsidP="00121F49">
            <w:pPr>
              <w:pStyle w:val="BodyText"/>
              <w:jc w:val="left"/>
              <w:rPr>
                <w:rFonts w:ascii="Arial" w:hAnsi="Arial" w:cs="Arial"/>
                <w:b/>
                <w:sz w:val="20"/>
                <w:lang w:val="en-US"/>
              </w:rPr>
            </w:pPr>
            <w:r w:rsidRPr="002D3BC7">
              <w:rPr>
                <w:rFonts w:ascii="Arial" w:hAnsi="Arial" w:cs="Arial"/>
                <w:sz w:val="20"/>
                <w:lang w:val="en-US"/>
              </w:rPr>
              <w:t>The study of engineering requires a substantial grounding in engineering principles, science and mathematics commensurate with the level of study</w:t>
            </w:r>
            <w:r>
              <w:rPr>
                <w:rFonts w:ascii="Arial" w:hAnsi="Arial" w:cs="Arial"/>
                <w:sz w:val="20"/>
                <w:lang w:val="en-US"/>
              </w:rPr>
              <w:t xml:space="preserve">. </w:t>
            </w:r>
          </w:p>
          <w:p w14:paraId="7E47F1D7" w14:textId="77777777" w:rsidR="00885E80" w:rsidRPr="003A2158" w:rsidRDefault="00885E80" w:rsidP="001D544B">
            <w:pPr>
              <w:spacing w:line="263" w:lineRule="auto"/>
              <w:ind w:left="820" w:right="320"/>
              <w:rPr>
                <w:rFonts w:ascii="Arial" w:eastAsia="Arial" w:hAnsi="Arial"/>
                <w:b/>
              </w:rPr>
            </w:pPr>
          </w:p>
        </w:tc>
      </w:tr>
      <w:tr w:rsidR="00885E80" w:rsidRPr="003A2158" w14:paraId="7F80B56A" w14:textId="77777777" w:rsidTr="001D544B">
        <w:tc>
          <w:tcPr>
            <w:tcW w:w="3414" w:type="dxa"/>
            <w:shd w:val="clear" w:color="auto" w:fill="FFFF00"/>
          </w:tcPr>
          <w:p w14:paraId="43D1D2ED" w14:textId="091E938B" w:rsidR="00885E80" w:rsidRPr="003A2158" w:rsidRDefault="005218D8" w:rsidP="001D544B">
            <w:pPr>
              <w:jc w:val="center"/>
              <w:rPr>
                <w:rFonts w:ascii="Arial" w:eastAsia="Arial" w:hAnsi="Arial"/>
                <w:b/>
              </w:rPr>
            </w:pPr>
            <w:r>
              <w:rPr>
                <w:rFonts w:ascii="Arial" w:eastAsia="Arial" w:hAnsi="Arial"/>
                <w:b/>
                <w:highlight w:val="yellow"/>
              </w:rPr>
              <w:t>B</w:t>
            </w:r>
            <w:r w:rsidR="00885E80" w:rsidRPr="003A2158">
              <w:rPr>
                <w:rFonts w:ascii="Arial" w:eastAsia="Arial" w:hAnsi="Arial"/>
                <w:b/>
                <w:highlight w:val="yellow"/>
              </w:rPr>
              <w:t>Eng</w:t>
            </w:r>
            <w:r>
              <w:rPr>
                <w:rFonts w:ascii="Arial" w:eastAsia="Arial" w:hAnsi="Arial"/>
                <w:b/>
                <w:highlight w:val="yellow"/>
              </w:rPr>
              <w:t>/BSc</w:t>
            </w:r>
            <w:r w:rsidR="00885E80" w:rsidRPr="003A2158">
              <w:rPr>
                <w:rFonts w:ascii="Arial" w:eastAsia="Arial" w:hAnsi="Arial"/>
                <w:b/>
                <w:highlight w:val="yellow"/>
              </w:rPr>
              <w:t xml:space="preserve"> Learning Outcomes</w:t>
            </w:r>
          </w:p>
        </w:tc>
        <w:tc>
          <w:tcPr>
            <w:tcW w:w="5086" w:type="dxa"/>
            <w:shd w:val="clear" w:color="auto" w:fill="D9E2F3" w:themeFill="accent1" w:themeFillTint="33"/>
          </w:tcPr>
          <w:p w14:paraId="6395A311" w14:textId="77777777" w:rsidR="00885E80" w:rsidRPr="003A2158" w:rsidRDefault="00885E80"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7E9D9C43" w14:textId="77777777" w:rsidR="00885E80" w:rsidRPr="003A2158" w:rsidRDefault="00885E80" w:rsidP="001D544B">
            <w:pPr>
              <w:jc w:val="center"/>
              <w:rPr>
                <w:rFonts w:ascii="Arial" w:eastAsia="Arial" w:hAnsi="Arial"/>
                <w:b/>
              </w:rPr>
            </w:pPr>
            <w:r w:rsidRPr="003A2158">
              <w:rPr>
                <w:rFonts w:ascii="Arial" w:eastAsia="Arial" w:hAnsi="Arial"/>
                <w:b/>
              </w:rPr>
              <w:t>Learning in the workplace</w:t>
            </w:r>
          </w:p>
        </w:tc>
      </w:tr>
      <w:tr w:rsidR="00885E80" w14:paraId="10612C0A" w14:textId="77777777" w:rsidTr="001D544B">
        <w:tc>
          <w:tcPr>
            <w:tcW w:w="3414" w:type="dxa"/>
          </w:tcPr>
          <w:p w14:paraId="6B3D4AB9" w14:textId="6FEAFD85" w:rsidR="00885E80" w:rsidRPr="00885E80" w:rsidRDefault="00214227" w:rsidP="00885E80">
            <w:pPr>
              <w:rPr>
                <w:rFonts w:ascii="Arial" w:eastAsia="Arial" w:hAnsi="Arial"/>
              </w:rPr>
            </w:pPr>
            <w:r>
              <w:rPr>
                <w:rFonts w:ascii="Arial" w:hAnsi="Arial"/>
                <w:b/>
                <w:bCs/>
                <w:color w:val="002060"/>
              </w:rPr>
              <w:t>B</w:t>
            </w:r>
            <w:r w:rsidR="005733AF" w:rsidRPr="005C5DB6">
              <w:rPr>
                <w:rFonts w:ascii="Arial" w:hAnsi="Arial"/>
                <w:b/>
                <w:bCs/>
                <w:color w:val="002060"/>
              </w:rPr>
              <w:t>1 – Science, mathematics and engineering principles:</w:t>
            </w:r>
            <w:r w:rsidR="005733AF">
              <w:rPr>
                <w:rFonts w:ascii="Arial" w:hAnsi="Arial"/>
              </w:rPr>
              <w:t xml:space="preserve"> </w:t>
            </w:r>
            <w:r>
              <w:t xml:space="preserve"> </w:t>
            </w:r>
            <w:r>
              <w:t>Apply knowledge of mathematics, statistics, natural science and engineering principles to broadly-defined problems. Some of the knowledge will be informed by current developments in the subject of study.</w:t>
            </w:r>
          </w:p>
        </w:tc>
        <w:tc>
          <w:tcPr>
            <w:tcW w:w="5086" w:type="dxa"/>
          </w:tcPr>
          <w:p w14:paraId="29689125" w14:textId="77777777" w:rsidR="00885E80" w:rsidRDefault="00885E80" w:rsidP="001D544B"/>
        </w:tc>
        <w:tc>
          <w:tcPr>
            <w:tcW w:w="5387" w:type="dxa"/>
          </w:tcPr>
          <w:p w14:paraId="2B950EAF" w14:textId="77777777" w:rsidR="00885E80" w:rsidRDefault="00885E80" w:rsidP="001D544B"/>
        </w:tc>
      </w:tr>
    </w:tbl>
    <w:p w14:paraId="2800FE96" w14:textId="77777777" w:rsidR="00B20FAF" w:rsidRDefault="00656C5D"/>
    <w:p w14:paraId="409D0D73" w14:textId="77777777" w:rsidR="00030AA7" w:rsidRDefault="00030AA7"/>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030AA7" w14:paraId="31A9F5F6" w14:textId="77777777" w:rsidTr="001D544B">
        <w:tc>
          <w:tcPr>
            <w:tcW w:w="13887" w:type="dxa"/>
            <w:gridSpan w:val="3"/>
            <w:shd w:val="clear" w:color="auto" w:fill="FFFFFF" w:themeFill="background1"/>
          </w:tcPr>
          <w:p w14:paraId="4ED5E106" w14:textId="77777777" w:rsidR="00030AA7" w:rsidRPr="00A36AED" w:rsidRDefault="00030AA7" w:rsidP="00426FEC">
            <w:pPr>
              <w:pStyle w:val="Heading1"/>
              <w:jc w:val="center"/>
              <w:outlineLvl w:val="0"/>
              <w:rPr>
                <w:rFonts w:eastAsia="Arial"/>
                <w:b/>
                <w:sz w:val="20"/>
                <w:szCs w:val="20"/>
              </w:rPr>
            </w:pPr>
            <w:r w:rsidRPr="00A36AED">
              <w:rPr>
                <w:rFonts w:eastAsia="Arial"/>
                <w:b/>
              </w:rPr>
              <w:lastRenderedPageBreak/>
              <w:t>Engineering Analysis</w:t>
            </w:r>
          </w:p>
          <w:p w14:paraId="61934A73" w14:textId="77777777" w:rsidR="004168EF" w:rsidRDefault="004168EF" w:rsidP="004168EF">
            <w:pPr>
              <w:spacing w:line="263" w:lineRule="auto"/>
              <w:ind w:right="320"/>
              <w:rPr>
                <w:rFonts w:ascii="Arial" w:eastAsia="Arial" w:hAnsi="Arial"/>
              </w:rPr>
            </w:pPr>
          </w:p>
          <w:p w14:paraId="5D4DC02D" w14:textId="6C6360B1" w:rsidR="008B6ED8" w:rsidRDefault="008B6ED8" w:rsidP="008B6ED8">
            <w:pPr>
              <w:pStyle w:val="BodyText"/>
              <w:jc w:val="left"/>
              <w:rPr>
                <w:rFonts w:ascii="Arial" w:hAnsi="Arial" w:cs="Arial"/>
                <w:b/>
                <w:sz w:val="20"/>
                <w:lang w:val="en-US"/>
              </w:rPr>
            </w:pPr>
            <w:r w:rsidRPr="002D3BC7">
              <w:rPr>
                <w:rFonts w:ascii="Arial" w:hAnsi="Arial" w:cs="Arial"/>
                <w:sz w:val="20"/>
                <w:lang w:val="en-US"/>
              </w:rPr>
              <w:t>Engineering analysis involves the application of engineering concepts and tools to analyse, model and solve problems. At higher levels of study engineers will work with information that may be uncertain or incomplete</w:t>
            </w:r>
            <w:r>
              <w:rPr>
                <w:rFonts w:ascii="Arial" w:hAnsi="Arial" w:cs="Arial"/>
                <w:sz w:val="20"/>
                <w:lang w:val="en-US"/>
              </w:rPr>
              <w:t>.</w:t>
            </w:r>
          </w:p>
          <w:p w14:paraId="2788441E" w14:textId="77777777" w:rsidR="00030AA7" w:rsidRPr="003A2158" w:rsidRDefault="00030AA7" w:rsidP="001D544B">
            <w:pPr>
              <w:spacing w:line="263" w:lineRule="auto"/>
              <w:ind w:left="820" w:right="320"/>
              <w:rPr>
                <w:rFonts w:ascii="Arial" w:eastAsia="Arial" w:hAnsi="Arial"/>
                <w:b/>
              </w:rPr>
            </w:pPr>
            <w:r w:rsidRPr="00A36AED">
              <w:rPr>
                <w:rFonts w:ascii="Arial" w:eastAsia="Arial" w:hAnsi="Arial"/>
              </w:rPr>
              <w:t xml:space="preserve"> </w:t>
            </w:r>
          </w:p>
        </w:tc>
      </w:tr>
      <w:tr w:rsidR="00030AA7" w14:paraId="6668FFD2" w14:textId="77777777" w:rsidTr="001D544B">
        <w:tc>
          <w:tcPr>
            <w:tcW w:w="3414" w:type="dxa"/>
            <w:shd w:val="clear" w:color="auto" w:fill="FFFF00"/>
          </w:tcPr>
          <w:p w14:paraId="604DA7A5" w14:textId="37C72788" w:rsidR="00030AA7" w:rsidRPr="003A2158" w:rsidRDefault="005218D8" w:rsidP="001D544B">
            <w:pPr>
              <w:jc w:val="center"/>
              <w:rPr>
                <w:rFonts w:ascii="Arial" w:eastAsia="Arial" w:hAnsi="Arial"/>
                <w:b/>
              </w:rPr>
            </w:pPr>
            <w:r>
              <w:rPr>
                <w:rFonts w:ascii="Arial" w:eastAsia="Arial" w:hAnsi="Arial"/>
                <w:b/>
                <w:highlight w:val="yellow"/>
              </w:rPr>
              <w:t>BEng/BSc</w:t>
            </w:r>
            <w:r w:rsidR="00030AA7" w:rsidRPr="003A2158">
              <w:rPr>
                <w:rFonts w:ascii="Arial" w:eastAsia="Arial" w:hAnsi="Arial"/>
                <w:b/>
                <w:highlight w:val="yellow"/>
              </w:rPr>
              <w:t xml:space="preserve"> Learning Outcomes</w:t>
            </w:r>
          </w:p>
        </w:tc>
        <w:tc>
          <w:tcPr>
            <w:tcW w:w="5086" w:type="dxa"/>
            <w:shd w:val="clear" w:color="auto" w:fill="D9E2F3" w:themeFill="accent1" w:themeFillTint="33"/>
          </w:tcPr>
          <w:p w14:paraId="1E255782" w14:textId="77777777" w:rsidR="00030AA7" w:rsidRPr="003A2158" w:rsidRDefault="00030AA7"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199AE5A7" w14:textId="77777777" w:rsidR="00030AA7" w:rsidRPr="003A2158" w:rsidRDefault="00030AA7" w:rsidP="001D544B">
            <w:pPr>
              <w:jc w:val="center"/>
              <w:rPr>
                <w:rFonts w:ascii="Arial" w:eastAsia="Arial" w:hAnsi="Arial"/>
                <w:b/>
              </w:rPr>
            </w:pPr>
            <w:r w:rsidRPr="003A2158">
              <w:rPr>
                <w:rFonts w:ascii="Arial" w:eastAsia="Arial" w:hAnsi="Arial"/>
                <w:b/>
              </w:rPr>
              <w:t>Learning in the workplace</w:t>
            </w:r>
          </w:p>
        </w:tc>
      </w:tr>
      <w:tr w:rsidR="00030AA7" w14:paraId="7F92F46F" w14:textId="77777777" w:rsidTr="001D544B">
        <w:tc>
          <w:tcPr>
            <w:tcW w:w="3414" w:type="dxa"/>
          </w:tcPr>
          <w:p w14:paraId="4154A7BF" w14:textId="31A0538A" w:rsidR="00030AA7" w:rsidRPr="00030AA7" w:rsidRDefault="003F6048" w:rsidP="001D544B">
            <w:pPr>
              <w:rPr>
                <w:rFonts w:ascii="Arial" w:eastAsia="Arial" w:hAnsi="Arial"/>
              </w:rPr>
            </w:pPr>
            <w:r>
              <w:rPr>
                <w:rFonts w:ascii="Arial" w:hAnsi="Arial"/>
                <w:b/>
                <w:bCs/>
                <w:color w:val="002060"/>
              </w:rPr>
              <w:t>B</w:t>
            </w:r>
            <w:r w:rsidR="004168EF" w:rsidRPr="00DA7922">
              <w:rPr>
                <w:rFonts w:ascii="Arial" w:hAnsi="Arial"/>
                <w:b/>
                <w:bCs/>
                <w:color w:val="002060"/>
              </w:rPr>
              <w:t>2 – Problem Analysis:</w:t>
            </w:r>
            <w:r w:rsidR="004168EF" w:rsidRPr="004168EF">
              <w:rPr>
                <w:rFonts w:ascii="Arial" w:hAnsi="Arial"/>
                <w:b/>
                <w:bCs/>
                <w:color w:val="002060"/>
              </w:rPr>
              <w:t xml:space="preserve"> </w:t>
            </w:r>
            <w:r>
              <w:t xml:space="preserve"> </w:t>
            </w:r>
            <w:r>
              <w:t>Analyse broadly-defined problems reaching substantiated conclusions using first principles of mathematics, statistics, natural science and engineering principles.</w:t>
            </w:r>
          </w:p>
        </w:tc>
        <w:tc>
          <w:tcPr>
            <w:tcW w:w="5086" w:type="dxa"/>
          </w:tcPr>
          <w:p w14:paraId="67B43349" w14:textId="77777777" w:rsidR="00030AA7" w:rsidRDefault="00030AA7" w:rsidP="001D544B"/>
        </w:tc>
        <w:tc>
          <w:tcPr>
            <w:tcW w:w="5387" w:type="dxa"/>
          </w:tcPr>
          <w:p w14:paraId="07205CC0" w14:textId="77777777" w:rsidR="00030AA7" w:rsidRDefault="00030AA7" w:rsidP="001D544B"/>
        </w:tc>
      </w:tr>
      <w:tr w:rsidR="00030AA7" w14:paraId="4C8021E9" w14:textId="77777777" w:rsidTr="001D544B">
        <w:tc>
          <w:tcPr>
            <w:tcW w:w="3414" w:type="dxa"/>
          </w:tcPr>
          <w:p w14:paraId="0D82514C" w14:textId="13ABE7B6" w:rsidR="00030AA7" w:rsidRPr="003A2158" w:rsidRDefault="003F6048" w:rsidP="00361F92">
            <w:pPr>
              <w:rPr>
                <w:rFonts w:ascii="Arial" w:eastAsia="Arial" w:hAnsi="Arial"/>
              </w:rPr>
            </w:pPr>
            <w:r>
              <w:rPr>
                <w:rFonts w:ascii="Arial" w:hAnsi="Arial"/>
                <w:b/>
                <w:bCs/>
                <w:color w:val="002060"/>
              </w:rPr>
              <w:t>B</w:t>
            </w:r>
            <w:r w:rsidR="00361F92" w:rsidRPr="00361F92">
              <w:rPr>
                <w:rFonts w:ascii="Arial" w:hAnsi="Arial"/>
                <w:b/>
                <w:bCs/>
                <w:color w:val="002060"/>
              </w:rPr>
              <w:t>3 – Analytical tools and techniques:</w:t>
            </w:r>
            <w:r w:rsidR="00361F92" w:rsidRPr="00361F92">
              <w:rPr>
                <w:rFonts w:ascii="Arial" w:eastAsia="Arial" w:hAnsi="Arial"/>
              </w:rPr>
              <w:t xml:space="preserve"> </w:t>
            </w:r>
            <w:r>
              <w:t xml:space="preserve"> </w:t>
            </w:r>
            <w:r>
              <w:t>Select and apply appropriate computational and analytical techniques to model broadly</w:t>
            </w:r>
            <w:r>
              <w:t xml:space="preserve"> </w:t>
            </w:r>
            <w:r>
              <w:t>defined problems, recognising the limitations of the techniques employed.</w:t>
            </w:r>
          </w:p>
        </w:tc>
        <w:tc>
          <w:tcPr>
            <w:tcW w:w="5086" w:type="dxa"/>
          </w:tcPr>
          <w:p w14:paraId="5B757EC4" w14:textId="77777777" w:rsidR="00030AA7" w:rsidRDefault="00030AA7" w:rsidP="001D544B"/>
        </w:tc>
        <w:tc>
          <w:tcPr>
            <w:tcW w:w="5387" w:type="dxa"/>
          </w:tcPr>
          <w:p w14:paraId="458CFAD9" w14:textId="77777777" w:rsidR="00030AA7" w:rsidRDefault="00030AA7" w:rsidP="001D544B"/>
        </w:tc>
      </w:tr>
      <w:tr w:rsidR="00030AA7" w14:paraId="5DFDD7AB" w14:textId="77777777" w:rsidTr="001D544B">
        <w:tc>
          <w:tcPr>
            <w:tcW w:w="3414" w:type="dxa"/>
          </w:tcPr>
          <w:p w14:paraId="5A8E4375" w14:textId="31A79102" w:rsidR="00030AA7" w:rsidRPr="003A2158" w:rsidRDefault="003F6048" w:rsidP="00D02E83">
            <w:pPr>
              <w:rPr>
                <w:rFonts w:ascii="Arial" w:eastAsia="Arial" w:hAnsi="Arial"/>
              </w:rPr>
            </w:pPr>
            <w:r>
              <w:rPr>
                <w:rFonts w:ascii="Arial" w:hAnsi="Arial"/>
                <w:b/>
                <w:bCs/>
                <w:color w:val="002060"/>
              </w:rPr>
              <w:t>B</w:t>
            </w:r>
            <w:r w:rsidR="00D02E83" w:rsidRPr="00D02E83">
              <w:rPr>
                <w:rFonts w:ascii="Arial" w:hAnsi="Arial"/>
                <w:b/>
                <w:bCs/>
                <w:color w:val="002060"/>
              </w:rPr>
              <w:t>4 – Technical Literature:</w:t>
            </w:r>
            <w:r w:rsidR="00D02E83" w:rsidRPr="00D02E83">
              <w:rPr>
                <w:rFonts w:ascii="Arial" w:eastAsia="Arial" w:hAnsi="Arial"/>
              </w:rPr>
              <w:t xml:space="preserve"> </w:t>
            </w:r>
            <w:r>
              <w:t xml:space="preserve"> </w:t>
            </w:r>
            <w:r>
              <w:t>Select and evaluate technical literature and other sources of information to address broadly</w:t>
            </w:r>
            <w:r>
              <w:t xml:space="preserve"> </w:t>
            </w:r>
            <w:r>
              <w:t>defined problems</w:t>
            </w:r>
          </w:p>
        </w:tc>
        <w:tc>
          <w:tcPr>
            <w:tcW w:w="5086" w:type="dxa"/>
          </w:tcPr>
          <w:p w14:paraId="1EBED704" w14:textId="77777777" w:rsidR="00030AA7" w:rsidRDefault="00030AA7" w:rsidP="001D544B"/>
        </w:tc>
        <w:tc>
          <w:tcPr>
            <w:tcW w:w="5387" w:type="dxa"/>
          </w:tcPr>
          <w:p w14:paraId="1A4B836E" w14:textId="77777777" w:rsidR="00030AA7" w:rsidRDefault="00030AA7" w:rsidP="001D544B"/>
        </w:tc>
      </w:tr>
    </w:tbl>
    <w:p w14:paraId="0A0FCA04" w14:textId="77777777" w:rsidR="00030AA7" w:rsidRDefault="00030AA7"/>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247213" w:rsidRPr="004E5504" w14:paraId="4C520068" w14:textId="77777777" w:rsidTr="001D544B">
        <w:tc>
          <w:tcPr>
            <w:tcW w:w="13887" w:type="dxa"/>
            <w:gridSpan w:val="3"/>
            <w:shd w:val="clear" w:color="auto" w:fill="FFFFFF" w:themeFill="background1"/>
          </w:tcPr>
          <w:p w14:paraId="1AC5B899" w14:textId="3A652198" w:rsidR="00247213" w:rsidRDefault="00247213" w:rsidP="001D544B">
            <w:pPr>
              <w:pStyle w:val="Heading1"/>
              <w:jc w:val="center"/>
              <w:outlineLvl w:val="0"/>
              <w:rPr>
                <w:rFonts w:eastAsia="Arial"/>
                <w:b/>
              </w:rPr>
            </w:pPr>
            <w:r>
              <w:rPr>
                <w:rFonts w:eastAsia="Arial"/>
                <w:b/>
              </w:rPr>
              <w:lastRenderedPageBreak/>
              <w:t>Design</w:t>
            </w:r>
            <w:r w:rsidR="00426FEC">
              <w:rPr>
                <w:rFonts w:eastAsia="Arial"/>
                <w:b/>
              </w:rPr>
              <w:t xml:space="preserve"> &amp; Innovation</w:t>
            </w:r>
          </w:p>
          <w:p w14:paraId="47DDAFF4" w14:textId="77777777" w:rsidR="006A3FE8" w:rsidRDefault="006A3FE8" w:rsidP="006A3FE8">
            <w:pPr>
              <w:pStyle w:val="BodyText"/>
              <w:jc w:val="left"/>
              <w:rPr>
                <w:rFonts w:ascii="Arial" w:hAnsi="Arial" w:cs="Arial"/>
                <w:sz w:val="20"/>
                <w:lang w:val="en-US"/>
              </w:rPr>
            </w:pPr>
          </w:p>
          <w:p w14:paraId="60272425" w14:textId="4A26A6E6" w:rsidR="006A3FE8" w:rsidRPr="002D3BC7" w:rsidRDefault="006A3FE8" w:rsidP="006A3FE8">
            <w:pPr>
              <w:pStyle w:val="BodyText"/>
              <w:jc w:val="left"/>
              <w:rPr>
                <w:rFonts w:ascii="Arial" w:hAnsi="Arial" w:cs="Arial"/>
                <w:sz w:val="20"/>
                <w:lang w:val="en-US"/>
              </w:rPr>
            </w:pPr>
            <w:r w:rsidRPr="002D3BC7">
              <w:rPr>
                <w:rFonts w:ascii="Arial" w:hAnsi="Arial" w:cs="Arial"/>
                <w:sz w:val="20"/>
                <w:lang w:val="en-US"/>
              </w:rPr>
              <w:t>Design is the creation and development of an economically viable product, process or system to meet a defined need. It involves significant technical and intellectual challenges commensurate with the level of study.</w:t>
            </w:r>
          </w:p>
          <w:p w14:paraId="083DF7A4" w14:textId="77777777" w:rsidR="00247213" w:rsidRPr="004E5504" w:rsidRDefault="00247213" w:rsidP="001D544B">
            <w:pPr>
              <w:spacing w:line="263" w:lineRule="auto"/>
              <w:ind w:right="320"/>
              <w:jc w:val="center"/>
              <w:rPr>
                <w:rFonts w:ascii="Arial" w:eastAsia="Arial" w:hAnsi="Arial"/>
              </w:rPr>
            </w:pPr>
          </w:p>
        </w:tc>
      </w:tr>
      <w:tr w:rsidR="00247213" w:rsidRPr="003A2158" w14:paraId="75092782" w14:textId="77777777" w:rsidTr="001D544B">
        <w:tc>
          <w:tcPr>
            <w:tcW w:w="3414" w:type="dxa"/>
            <w:shd w:val="clear" w:color="auto" w:fill="FFFF00"/>
          </w:tcPr>
          <w:p w14:paraId="00E6679B" w14:textId="3824F5C4" w:rsidR="00247213" w:rsidRPr="003A2158" w:rsidRDefault="005218D8" w:rsidP="001D544B">
            <w:pPr>
              <w:jc w:val="center"/>
              <w:rPr>
                <w:rFonts w:ascii="Arial" w:eastAsia="Arial" w:hAnsi="Arial"/>
                <w:b/>
              </w:rPr>
            </w:pPr>
            <w:r>
              <w:rPr>
                <w:rFonts w:ascii="Arial" w:eastAsia="Arial" w:hAnsi="Arial"/>
                <w:b/>
                <w:highlight w:val="yellow"/>
              </w:rPr>
              <w:t>BEng/BSc</w:t>
            </w:r>
            <w:r w:rsidR="00247213" w:rsidRPr="003A2158">
              <w:rPr>
                <w:rFonts w:ascii="Arial" w:eastAsia="Arial" w:hAnsi="Arial"/>
                <w:b/>
                <w:highlight w:val="yellow"/>
              </w:rPr>
              <w:t xml:space="preserve"> Learning Outcomes</w:t>
            </w:r>
          </w:p>
        </w:tc>
        <w:tc>
          <w:tcPr>
            <w:tcW w:w="5086" w:type="dxa"/>
            <w:shd w:val="clear" w:color="auto" w:fill="D9E2F3" w:themeFill="accent1" w:themeFillTint="33"/>
          </w:tcPr>
          <w:p w14:paraId="22216646" w14:textId="77777777" w:rsidR="00247213" w:rsidRPr="003A2158" w:rsidRDefault="00247213"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765D5169" w14:textId="77777777" w:rsidR="00247213" w:rsidRPr="003A2158" w:rsidRDefault="00247213" w:rsidP="001D544B">
            <w:pPr>
              <w:jc w:val="center"/>
              <w:rPr>
                <w:rFonts w:ascii="Arial" w:eastAsia="Arial" w:hAnsi="Arial"/>
                <w:b/>
              </w:rPr>
            </w:pPr>
            <w:r w:rsidRPr="003A2158">
              <w:rPr>
                <w:rFonts w:ascii="Arial" w:eastAsia="Arial" w:hAnsi="Arial"/>
                <w:b/>
              </w:rPr>
              <w:t>Learning in the workplace</w:t>
            </w:r>
          </w:p>
        </w:tc>
      </w:tr>
      <w:tr w:rsidR="00247213" w14:paraId="326D2E57" w14:textId="77777777" w:rsidTr="001D544B">
        <w:tc>
          <w:tcPr>
            <w:tcW w:w="3414" w:type="dxa"/>
          </w:tcPr>
          <w:p w14:paraId="063AE651" w14:textId="1E6D053C" w:rsidR="00247213" w:rsidRPr="003A2158" w:rsidRDefault="00E009EC" w:rsidP="006A3FE8">
            <w:r>
              <w:rPr>
                <w:rFonts w:ascii="Arial" w:hAnsi="Arial"/>
                <w:b/>
                <w:bCs/>
                <w:color w:val="002060"/>
              </w:rPr>
              <w:t>B</w:t>
            </w:r>
            <w:r w:rsidR="009A7335" w:rsidRPr="009A7335">
              <w:rPr>
                <w:rFonts w:ascii="Arial" w:hAnsi="Arial"/>
                <w:b/>
                <w:bCs/>
                <w:color w:val="002060"/>
              </w:rPr>
              <w:t>5 – Design:</w:t>
            </w:r>
            <w:r w:rsidR="009A7335" w:rsidRPr="009A7335">
              <w:rPr>
                <w:rFonts w:ascii="Arial" w:eastAsia="Arial" w:hAnsi="Arial"/>
              </w:rPr>
              <w:t xml:space="preserve">  </w:t>
            </w:r>
            <w:r>
              <w:t xml:space="preserve"> </w:t>
            </w:r>
            <w:r>
              <w:t>Design solutions for broadly</w:t>
            </w:r>
            <w:r>
              <w:t xml:space="preserve"> </w:t>
            </w:r>
            <w:r>
              <w:t>defined problems that meet a combination of societal, user, business and customer needs as appropriate. This will involve consideration of applicable health and safety, diversity, inclusion, cultural, societal, environmental and commercial matters, codes of practice and industry standards.</w:t>
            </w:r>
          </w:p>
        </w:tc>
        <w:tc>
          <w:tcPr>
            <w:tcW w:w="5086" w:type="dxa"/>
          </w:tcPr>
          <w:p w14:paraId="1CA26428" w14:textId="77777777" w:rsidR="00247213" w:rsidRDefault="00247213" w:rsidP="001D544B"/>
        </w:tc>
        <w:tc>
          <w:tcPr>
            <w:tcW w:w="5387" w:type="dxa"/>
          </w:tcPr>
          <w:p w14:paraId="1CE904E3" w14:textId="77777777" w:rsidR="00247213" w:rsidRDefault="00247213" w:rsidP="001D544B"/>
        </w:tc>
      </w:tr>
      <w:tr w:rsidR="00247213" w14:paraId="5448FC20" w14:textId="77777777" w:rsidTr="001D544B">
        <w:tc>
          <w:tcPr>
            <w:tcW w:w="3414" w:type="dxa"/>
          </w:tcPr>
          <w:p w14:paraId="4D993699" w14:textId="7E25BDB7" w:rsidR="00C227F9" w:rsidRPr="003A2158" w:rsidRDefault="00F05C4A" w:rsidP="001D544B">
            <w:pPr>
              <w:rPr>
                <w:rFonts w:ascii="Arial" w:eastAsia="Arial" w:hAnsi="Arial"/>
              </w:rPr>
            </w:pPr>
            <w:r>
              <w:rPr>
                <w:rFonts w:ascii="Arial" w:hAnsi="Arial"/>
                <w:b/>
                <w:bCs/>
                <w:color w:val="002060"/>
              </w:rPr>
              <w:t>B</w:t>
            </w:r>
            <w:r w:rsidR="00686BD0" w:rsidRPr="009A7335">
              <w:rPr>
                <w:rFonts w:ascii="Arial" w:hAnsi="Arial"/>
                <w:b/>
                <w:bCs/>
                <w:color w:val="002060"/>
              </w:rPr>
              <w:t>6 – Integrated/systems approach</w:t>
            </w:r>
            <w:r w:rsidR="009A7335">
              <w:rPr>
                <w:rFonts w:ascii="Arial" w:hAnsi="Arial"/>
                <w:b/>
                <w:bCs/>
                <w:color w:val="002060"/>
              </w:rPr>
              <w:t xml:space="preserve">: </w:t>
            </w:r>
            <w:r>
              <w:t xml:space="preserve"> </w:t>
            </w:r>
            <w:r>
              <w:t>Apply an integrated or systems approach to the solution of broadly</w:t>
            </w:r>
            <w:r w:rsidR="008117CB">
              <w:t xml:space="preserve"> </w:t>
            </w:r>
            <w:r>
              <w:t>defined problems.</w:t>
            </w:r>
          </w:p>
        </w:tc>
        <w:tc>
          <w:tcPr>
            <w:tcW w:w="5086" w:type="dxa"/>
          </w:tcPr>
          <w:p w14:paraId="09D065CD" w14:textId="77777777" w:rsidR="00247213" w:rsidRDefault="00247213" w:rsidP="001D544B"/>
        </w:tc>
        <w:tc>
          <w:tcPr>
            <w:tcW w:w="5387" w:type="dxa"/>
          </w:tcPr>
          <w:p w14:paraId="1ADE1143" w14:textId="77777777" w:rsidR="00247213" w:rsidRDefault="00247213" w:rsidP="001D544B"/>
        </w:tc>
      </w:tr>
    </w:tbl>
    <w:p w14:paraId="4881CB10" w14:textId="77777777" w:rsidR="00247213" w:rsidRDefault="00247213"/>
    <w:p w14:paraId="3657EF38" w14:textId="77777777" w:rsidR="0052773A" w:rsidRDefault="0052773A"/>
    <w:p w14:paraId="6680F8FB" w14:textId="77777777" w:rsidR="0052773A" w:rsidRDefault="0052773A"/>
    <w:p w14:paraId="7CDC9384" w14:textId="77777777" w:rsidR="0052773A" w:rsidRDefault="0052773A"/>
    <w:p w14:paraId="35142318" w14:textId="77777777" w:rsidR="0052773A" w:rsidRDefault="0052773A"/>
    <w:p w14:paraId="6093182C" w14:textId="77777777" w:rsidR="0052773A" w:rsidRDefault="0052773A"/>
    <w:p w14:paraId="061342A1" w14:textId="77777777" w:rsidR="0052773A" w:rsidRDefault="0052773A"/>
    <w:p w14:paraId="2BEFCA85" w14:textId="77777777" w:rsidR="0052773A" w:rsidRDefault="0052773A"/>
    <w:p w14:paraId="2939145A" w14:textId="77777777" w:rsidR="0052773A" w:rsidRDefault="0052773A"/>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52773A" w:rsidRPr="004E5504" w14:paraId="582100FA" w14:textId="77777777" w:rsidTr="001D544B">
        <w:tc>
          <w:tcPr>
            <w:tcW w:w="13887" w:type="dxa"/>
            <w:gridSpan w:val="3"/>
            <w:shd w:val="clear" w:color="auto" w:fill="FFFFFF" w:themeFill="background1"/>
          </w:tcPr>
          <w:p w14:paraId="0DCE97D7" w14:textId="3B689DEE" w:rsidR="0052773A" w:rsidRDefault="00963733" w:rsidP="001D544B">
            <w:pPr>
              <w:spacing w:line="263" w:lineRule="auto"/>
              <w:ind w:right="320"/>
              <w:jc w:val="center"/>
              <w:rPr>
                <w:rFonts w:asciiTheme="majorHAnsi" w:eastAsia="Arial" w:hAnsiTheme="majorHAnsi" w:cstheme="majorBidi"/>
                <w:b/>
                <w:color w:val="2F5496" w:themeColor="accent1" w:themeShade="BF"/>
                <w:sz w:val="32"/>
                <w:szCs w:val="32"/>
              </w:rPr>
            </w:pPr>
            <w:r>
              <w:rPr>
                <w:rFonts w:asciiTheme="majorHAnsi" w:eastAsia="Arial" w:hAnsiTheme="majorHAnsi" w:cstheme="majorBidi"/>
                <w:b/>
                <w:color w:val="2F5496" w:themeColor="accent1" w:themeShade="BF"/>
                <w:sz w:val="32"/>
                <w:szCs w:val="32"/>
              </w:rPr>
              <w:lastRenderedPageBreak/>
              <w:t>The Engineer and Society</w:t>
            </w:r>
          </w:p>
          <w:p w14:paraId="61C47214" w14:textId="77777777" w:rsidR="007340B9" w:rsidRDefault="007340B9" w:rsidP="007340B9">
            <w:pPr>
              <w:pStyle w:val="BodyText"/>
              <w:jc w:val="left"/>
              <w:rPr>
                <w:rFonts w:ascii="Arial" w:hAnsi="Arial" w:cs="Arial"/>
                <w:sz w:val="20"/>
                <w:lang w:val="en-US"/>
              </w:rPr>
            </w:pPr>
          </w:p>
          <w:p w14:paraId="55F847CE" w14:textId="325E2BD6" w:rsidR="007340B9" w:rsidRPr="00B17E74" w:rsidRDefault="007340B9" w:rsidP="007340B9">
            <w:pPr>
              <w:pStyle w:val="BodyText"/>
              <w:jc w:val="left"/>
              <w:rPr>
                <w:rFonts w:ascii="Arial" w:hAnsi="Arial" w:cs="Arial"/>
                <w:sz w:val="20"/>
                <w:lang w:val="en-US"/>
              </w:rPr>
            </w:pPr>
            <w:r w:rsidRPr="00B17E74">
              <w:rPr>
                <w:rFonts w:ascii="Arial" w:hAnsi="Arial" w:cs="Arial"/>
                <w:sz w:val="20"/>
                <w:lang w:val="en-US"/>
              </w:rPr>
              <w:t>Engineering activity can have a significant societal impact and engineers must operate in a responsible and ethical manner, recognise the importance of diversity, and help ensure that the benefits of innovation and progress are shared equitably and do not compromise the natural environment or deplete natural resources to the detriment of future generations.</w:t>
            </w:r>
          </w:p>
          <w:p w14:paraId="2C732361" w14:textId="77777777" w:rsidR="0052773A" w:rsidRPr="004E5504" w:rsidRDefault="0052773A" w:rsidP="001D544B">
            <w:pPr>
              <w:spacing w:line="263" w:lineRule="auto"/>
              <w:ind w:right="320"/>
              <w:jc w:val="center"/>
              <w:rPr>
                <w:rFonts w:ascii="Arial" w:eastAsia="Arial" w:hAnsi="Arial"/>
              </w:rPr>
            </w:pPr>
          </w:p>
        </w:tc>
      </w:tr>
      <w:tr w:rsidR="0052773A" w:rsidRPr="003A2158" w14:paraId="64DED06A" w14:textId="77777777" w:rsidTr="001D544B">
        <w:tc>
          <w:tcPr>
            <w:tcW w:w="3414" w:type="dxa"/>
            <w:shd w:val="clear" w:color="auto" w:fill="FFFF00"/>
          </w:tcPr>
          <w:p w14:paraId="052F4E44" w14:textId="15CCC9B3" w:rsidR="0052773A" w:rsidRPr="003A2158" w:rsidRDefault="005218D8" w:rsidP="001D544B">
            <w:pPr>
              <w:jc w:val="center"/>
              <w:rPr>
                <w:rFonts w:ascii="Arial" w:eastAsia="Arial" w:hAnsi="Arial"/>
                <w:b/>
              </w:rPr>
            </w:pPr>
            <w:r>
              <w:rPr>
                <w:rFonts w:ascii="Arial" w:eastAsia="Arial" w:hAnsi="Arial"/>
                <w:b/>
                <w:highlight w:val="yellow"/>
              </w:rPr>
              <w:t>B</w:t>
            </w:r>
            <w:r w:rsidR="0052773A" w:rsidRPr="003A2158">
              <w:rPr>
                <w:rFonts w:ascii="Arial" w:eastAsia="Arial" w:hAnsi="Arial"/>
                <w:b/>
                <w:highlight w:val="yellow"/>
              </w:rPr>
              <w:t>Eng</w:t>
            </w:r>
            <w:r>
              <w:rPr>
                <w:rFonts w:ascii="Arial" w:eastAsia="Arial" w:hAnsi="Arial"/>
                <w:b/>
                <w:highlight w:val="yellow"/>
              </w:rPr>
              <w:t>/BSc</w:t>
            </w:r>
            <w:r w:rsidR="0052773A" w:rsidRPr="003A2158">
              <w:rPr>
                <w:rFonts w:ascii="Arial" w:eastAsia="Arial" w:hAnsi="Arial"/>
                <w:b/>
                <w:highlight w:val="yellow"/>
              </w:rPr>
              <w:t xml:space="preserve"> Learning Outcomes</w:t>
            </w:r>
          </w:p>
        </w:tc>
        <w:tc>
          <w:tcPr>
            <w:tcW w:w="5086" w:type="dxa"/>
            <w:shd w:val="clear" w:color="auto" w:fill="D9E2F3" w:themeFill="accent1" w:themeFillTint="33"/>
          </w:tcPr>
          <w:p w14:paraId="02DA3935" w14:textId="77777777" w:rsidR="0052773A" w:rsidRPr="003A2158" w:rsidRDefault="0052773A"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08D16A11" w14:textId="77777777" w:rsidR="0052773A" w:rsidRPr="003A2158" w:rsidRDefault="0052773A" w:rsidP="001D544B">
            <w:pPr>
              <w:jc w:val="center"/>
              <w:rPr>
                <w:rFonts w:ascii="Arial" w:eastAsia="Arial" w:hAnsi="Arial"/>
                <w:b/>
              </w:rPr>
            </w:pPr>
            <w:r w:rsidRPr="003A2158">
              <w:rPr>
                <w:rFonts w:ascii="Arial" w:eastAsia="Arial" w:hAnsi="Arial"/>
                <w:b/>
              </w:rPr>
              <w:t>Learning in the workplace</w:t>
            </w:r>
          </w:p>
        </w:tc>
      </w:tr>
      <w:tr w:rsidR="0052773A" w14:paraId="33D0EA77" w14:textId="77777777" w:rsidTr="001D544B">
        <w:tc>
          <w:tcPr>
            <w:tcW w:w="3414" w:type="dxa"/>
          </w:tcPr>
          <w:p w14:paraId="1BED7CBE" w14:textId="5BBD0121" w:rsidR="00F5080A" w:rsidRPr="005C4272" w:rsidRDefault="008F196E" w:rsidP="0052773A">
            <w:pPr>
              <w:rPr>
                <w:rFonts w:ascii="Arial" w:eastAsia="Arial" w:hAnsi="Arial"/>
              </w:rPr>
            </w:pPr>
            <w:r>
              <w:rPr>
                <w:rFonts w:ascii="Arial" w:hAnsi="Arial"/>
                <w:b/>
                <w:bCs/>
                <w:color w:val="002060"/>
              </w:rPr>
              <w:t>B</w:t>
            </w:r>
            <w:r w:rsidR="00BE1E7D" w:rsidRPr="0051219C">
              <w:rPr>
                <w:rFonts w:ascii="Arial" w:hAnsi="Arial"/>
                <w:b/>
                <w:bCs/>
                <w:color w:val="002060"/>
              </w:rPr>
              <w:t>7 – Sustainability:</w:t>
            </w:r>
            <w:r w:rsidR="00BE1E7D" w:rsidRPr="00BE1E7D">
              <w:rPr>
                <w:rFonts w:ascii="Arial" w:eastAsia="Arial" w:hAnsi="Arial"/>
              </w:rPr>
              <w:t xml:space="preserve"> </w:t>
            </w:r>
            <w:r>
              <w:t xml:space="preserve"> </w:t>
            </w:r>
            <w:r>
              <w:t>Evaluate the environmental and societal impact of solutions to broadly-defined problems.</w:t>
            </w:r>
          </w:p>
        </w:tc>
        <w:tc>
          <w:tcPr>
            <w:tcW w:w="5086" w:type="dxa"/>
          </w:tcPr>
          <w:p w14:paraId="00D74F0F" w14:textId="77777777" w:rsidR="0052773A" w:rsidRDefault="0052773A" w:rsidP="001D544B"/>
        </w:tc>
        <w:tc>
          <w:tcPr>
            <w:tcW w:w="5387" w:type="dxa"/>
          </w:tcPr>
          <w:p w14:paraId="5F00913E" w14:textId="77777777" w:rsidR="0052773A" w:rsidRDefault="0052773A" w:rsidP="001D544B"/>
        </w:tc>
      </w:tr>
      <w:tr w:rsidR="0052773A" w14:paraId="3BDCC31C" w14:textId="77777777" w:rsidTr="001D544B">
        <w:tc>
          <w:tcPr>
            <w:tcW w:w="3414" w:type="dxa"/>
          </w:tcPr>
          <w:p w14:paraId="0499F57C" w14:textId="005AED06" w:rsidR="00F5080A" w:rsidRPr="003A2158" w:rsidRDefault="005218D8" w:rsidP="001D544B">
            <w:pPr>
              <w:rPr>
                <w:rFonts w:ascii="Arial" w:eastAsia="Arial" w:hAnsi="Arial"/>
              </w:rPr>
            </w:pPr>
            <w:r>
              <w:rPr>
                <w:rFonts w:ascii="Arial" w:hAnsi="Arial"/>
                <w:b/>
                <w:bCs/>
                <w:color w:val="002060"/>
              </w:rPr>
              <w:t>B</w:t>
            </w:r>
            <w:r w:rsidR="00973F42" w:rsidRPr="0051219C">
              <w:rPr>
                <w:rFonts w:ascii="Arial" w:hAnsi="Arial"/>
                <w:b/>
                <w:bCs/>
                <w:color w:val="002060"/>
              </w:rPr>
              <w:t>8 – Ethics:</w:t>
            </w:r>
            <w:r w:rsidR="00973F42" w:rsidRPr="00973F42">
              <w:rPr>
                <w:rFonts w:ascii="Arial" w:eastAsia="Arial" w:hAnsi="Arial"/>
              </w:rPr>
              <w:t xml:space="preserve"> </w:t>
            </w:r>
            <w:r w:rsidR="008F196E">
              <w:t xml:space="preserve"> </w:t>
            </w:r>
            <w:r w:rsidR="008F196E">
              <w:t>Identify and analyse ethical concerns and make reasoned ethical choices informed by professional codes of conduct.</w:t>
            </w:r>
          </w:p>
        </w:tc>
        <w:tc>
          <w:tcPr>
            <w:tcW w:w="5086" w:type="dxa"/>
          </w:tcPr>
          <w:p w14:paraId="216B37B1" w14:textId="77777777" w:rsidR="0052773A" w:rsidRDefault="0052773A" w:rsidP="001D544B"/>
        </w:tc>
        <w:tc>
          <w:tcPr>
            <w:tcW w:w="5387" w:type="dxa"/>
          </w:tcPr>
          <w:p w14:paraId="29444A22" w14:textId="77777777" w:rsidR="0052773A" w:rsidRDefault="0052773A" w:rsidP="001D544B"/>
        </w:tc>
      </w:tr>
      <w:tr w:rsidR="0052773A" w14:paraId="23DACBB4" w14:textId="77777777" w:rsidTr="001D544B">
        <w:tc>
          <w:tcPr>
            <w:tcW w:w="3414" w:type="dxa"/>
          </w:tcPr>
          <w:p w14:paraId="6DB80546" w14:textId="2E9FBA69" w:rsidR="00F5080A" w:rsidRPr="003A2158" w:rsidRDefault="005218D8" w:rsidP="001D544B">
            <w:pPr>
              <w:rPr>
                <w:rFonts w:ascii="Arial" w:eastAsia="Arial" w:hAnsi="Arial"/>
              </w:rPr>
            </w:pPr>
            <w:r>
              <w:rPr>
                <w:rFonts w:ascii="Arial" w:hAnsi="Arial"/>
                <w:b/>
                <w:bCs/>
                <w:color w:val="002060"/>
              </w:rPr>
              <w:t>B</w:t>
            </w:r>
            <w:r w:rsidR="0097755A" w:rsidRPr="0051219C">
              <w:rPr>
                <w:rFonts w:ascii="Arial" w:hAnsi="Arial"/>
                <w:b/>
                <w:bCs/>
                <w:color w:val="002060"/>
              </w:rPr>
              <w:t>9 – Risk:</w:t>
            </w:r>
            <w:r w:rsidR="0097755A" w:rsidRPr="0097755A">
              <w:rPr>
                <w:rFonts w:ascii="Arial" w:eastAsia="Arial" w:hAnsi="Arial"/>
              </w:rPr>
              <w:t xml:space="preserve"> </w:t>
            </w:r>
            <w:r w:rsidR="008F196E">
              <w:t xml:space="preserve"> </w:t>
            </w:r>
            <w:r w:rsidR="008F196E">
              <w:t>Use a risk management process to identify, evaluate and mitigate risks (the effects of uncertainty) associated with a particular project or activity</w:t>
            </w:r>
          </w:p>
        </w:tc>
        <w:tc>
          <w:tcPr>
            <w:tcW w:w="5086" w:type="dxa"/>
          </w:tcPr>
          <w:p w14:paraId="47AF3A54" w14:textId="77777777" w:rsidR="0052773A" w:rsidRDefault="0052773A" w:rsidP="001D544B"/>
        </w:tc>
        <w:tc>
          <w:tcPr>
            <w:tcW w:w="5387" w:type="dxa"/>
          </w:tcPr>
          <w:p w14:paraId="285D7193" w14:textId="77777777" w:rsidR="0052773A" w:rsidRDefault="0052773A" w:rsidP="001D544B"/>
        </w:tc>
      </w:tr>
      <w:tr w:rsidR="0052773A" w14:paraId="21FD9E2C" w14:textId="77777777" w:rsidTr="001D544B">
        <w:tc>
          <w:tcPr>
            <w:tcW w:w="3414" w:type="dxa"/>
          </w:tcPr>
          <w:p w14:paraId="0012B1F6" w14:textId="0070A018" w:rsidR="0052773A" w:rsidRPr="00A36AED" w:rsidRDefault="005218D8" w:rsidP="001D544B">
            <w:pPr>
              <w:rPr>
                <w:rFonts w:ascii="Arial" w:eastAsia="Arial" w:hAnsi="Arial"/>
              </w:rPr>
            </w:pPr>
            <w:r>
              <w:rPr>
                <w:rFonts w:ascii="Arial" w:hAnsi="Arial"/>
                <w:b/>
                <w:bCs/>
                <w:color w:val="002060"/>
              </w:rPr>
              <w:t>B</w:t>
            </w:r>
            <w:r w:rsidR="00124C3D" w:rsidRPr="0051219C">
              <w:rPr>
                <w:rFonts w:ascii="Arial" w:hAnsi="Arial"/>
                <w:b/>
                <w:bCs/>
                <w:color w:val="002060"/>
              </w:rPr>
              <w:t>10 – Security:</w:t>
            </w:r>
            <w:r w:rsidR="00124C3D" w:rsidRPr="00124C3D">
              <w:rPr>
                <w:rFonts w:ascii="Arial" w:eastAsia="Arial" w:hAnsi="Arial"/>
              </w:rPr>
              <w:t xml:space="preserve"> </w:t>
            </w:r>
            <w:r>
              <w:t xml:space="preserve"> </w:t>
            </w:r>
            <w:r>
              <w:t>Adopt a holistic and proportionate approach to the mitigation of security risks.</w:t>
            </w:r>
          </w:p>
        </w:tc>
        <w:tc>
          <w:tcPr>
            <w:tcW w:w="5086" w:type="dxa"/>
          </w:tcPr>
          <w:p w14:paraId="6841E555" w14:textId="77777777" w:rsidR="0052773A" w:rsidRDefault="0052773A" w:rsidP="001D544B"/>
        </w:tc>
        <w:tc>
          <w:tcPr>
            <w:tcW w:w="5387" w:type="dxa"/>
          </w:tcPr>
          <w:p w14:paraId="4307EC36" w14:textId="77777777" w:rsidR="0052773A" w:rsidRDefault="0052773A" w:rsidP="001D544B"/>
        </w:tc>
      </w:tr>
      <w:tr w:rsidR="0052773A" w14:paraId="09A0256A" w14:textId="77777777" w:rsidTr="001D544B">
        <w:tc>
          <w:tcPr>
            <w:tcW w:w="3414" w:type="dxa"/>
          </w:tcPr>
          <w:p w14:paraId="223FBD0B" w14:textId="392633BA" w:rsidR="00F5080A" w:rsidRPr="004E5504" w:rsidRDefault="005218D8" w:rsidP="003A3BA4">
            <w:pPr>
              <w:rPr>
                <w:rFonts w:ascii="Arial" w:eastAsia="Arial" w:hAnsi="Arial"/>
              </w:rPr>
            </w:pPr>
            <w:r>
              <w:rPr>
                <w:rFonts w:ascii="Arial" w:hAnsi="Arial"/>
                <w:b/>
                <w:bCs/>
                <w:color w:val="002060"/>
              </w:rPr>
              <w:t>B</w:t>
            </w:r>
            <w:r w:rsidR="0051219C" w:rsidRPr="0051219C">
              <w:rPr>
                <w:rFonts w:ascii="Arial" w:hAnsi="Arial"/>
                <w:b/>
                <w:bCs/>
                <w:color w:val="002060"/>
              </w:rPr>
              <w:t>11 – Equality, diversity and inclusion:</w:t>
            </w:r>
            <w:r w:rsidR="0051219C" w:rsidRPr="0051219C">
              <w:rPr>
                <w:rFonts w:ascii="Arial" w:eastAsia="Arial" w:hAnsi="Arial"/>
              </w:rPr>
              <w:t xml:space="preserve"> </w:t>
            </w:r>
            <w:r>
              <w:t xml:space="preserve"> </w:t>
            </w:r>
            <w:r>
              <w:t>Recognise the responsibilities, benefits and importance of supporting equality, diversity and inclusion.</w:t>
            </w:r>
          </w:p>
        </w:tc>
        <w:tc>
          <w:tcPr>
            <w:tcW w:w="5086" w:type="dxa"/>
          </w:tcPr>
          <w:p w14:paraId="02441D86" w14:textId="77777777" w:rsidR="0052773A" w:rsidRDefault="0052773A" w:rsidP="001D544B"/>
        </w:tc>
        <w:tc>
          <w:tcPr>
            <w:tcW w:w="5387" w:type="dxa"/>
          </w:tcPr>
          <w:p w14:paraId="0A2D5EF2" w14:textId="77777777" w:rsidR="0052773A" w:rsidRDefault="0052773A" w:rsidP="001D544B"/>
        </w:tc>
      </w:tr>
    </w:tbl>
    <w:p w14:paraId="1E7BD8DC" w14:textId="77777777" w:rsidR="003A3BA4" w:rsidRDefault="003A3BA4"/>
    <w:p w14:paraId="103B3802" w14:textId="77777777" w:rsidR="003A3BA4" w:rsidRDefault="003A3BA4"/>
    <w:p w14:paraId="4AE04E29" w14:textId="77777777" w:rsidR="003A3BA4" w:rsidRDefault="003A3BA4"/>
    <w:p w14:paraId="1A2365E5" w14:textId="77777777" w:rsidR="003A3BA4" w:rsidRDefault="003A3BA4"/>
    <w:p w14:paraId="5E32DE81" w14:textId="77777777" w:rsidR="003A3BA4" w:rsidRDefault="003A3BA4"/>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3A3BA4" w:rsidRPr="004E5504" w14:paraId="717ABFF6" w14:textId="77777777" w:rsidTr="001D544B">
        <w:tc>
          <w:tcPr>
            <w:tcW w:w="13887" w:type="dxa"/>
            <w:gridSpan w:val="3"/>
            <w:shd w:val="clear" w:color="auto" w:fill="FFFFFF" w:themeFill="background1"/>
          </w:tcPr>
          <w:p w14:paraId="608EF119" w14:textId="77777777" w:rsidR="003A3BA4" w:rsidRDefault="003A3BA4" w:rsidP="001D544B">
            <w:pPr>
              <w:spacing w:line="263" w:lineRule="auto"/>
              <w:ind w:right="320"/>
              <w:jc w:val="center"/>
              <w:rPr>
                <w:rFonts w:asciiTheme="majorHAnsi" w:eastAsia="Arial" w:hAnsiTheme="majorHAnsi" w:cstheme="majorBidi"/>
                <w:b/>
                <w:color w:val="2F5496" w:themeColor="accent1" w:themeShade="BF"/>
                <w:sz w:val="32"/>
                <w:szCs w:val="32"/>
              </w:rPr>
            </w:pPr>
            <w:r w:rsidRPr="005C4272">
              <w:rPr>
                <w:rFonts w:asciiTheme="majorHAnsi" w:eastAsia="Arial" w:hAnsiTheme="majorHAnsi" w:cstheme="majorBidi"/>
                <w:b/>
                <w:color w:val="2F5496" w:themeColor="accent1" w:themeShade="BF"/>
                <w:sz w:val="32"/>
                <w:szCs w:val="32"/>
              </w:rPr>
              <w:lastRenderedPageBreak/>
              <w:t>E</w:t>
            </w:r>
            <w:r>
              <w:rPr>
                <w:rFonts w:asciiTheme="majorHAnsi" w:eastAsia="Arial" w:hAnsiTheme="majorHAnsi" w:cstheme="majorBidi"/>
                <w:b/>
                <w:color w:val="2F5496" w:themeColor="accent1" w:themeShade="BF"/>
                <w:sz w:val="32"/>
                <w:szCs w:val="32"/>
              </w:rPr>
              <w:t>ngineering Practice</w:t>
            </w:r>
          </w:p>
          <w:p w14:paraId="4A30E16B" w14:textId="77777777" w:rsidR="00F022E6" w:rsidRDefault="00F022E6" w:rsidP="00F022E6">
            <w:pPr>
              <w:pStyle w:val="BodyText"/>
              <w:jc w:val="left"/>
              <w:rPr>
                <w:rFonts w:ascii="Arial" w:hAnsi="Arial" w:cs="Arial"/>
                <w:sz w:val="20"/>
                <w:lang w:val="en-US"/>
              </w:rPr>
            </w:pPr>
          </w:p>
          <w:p w14:paraId="4C1B96CA" w14:textId="1C322136" w:rsidR="00F022E6" w:rsidRPr="00B17E74" w:rsidRDefault="00F022E6" w:rsidP="00F022E6">
            <w:pPr>
              <w:pStyle w:val="BodyText"/>
              <w:jc w:val="left"/>
              <w:rPr>
                <w:rFonts w:ascii="Arial" w:hAnsi="Arial" w:cs="Arial"/>
                <w:sz w:val="20"/>
                <w:lang w:val="en-US"/>
              </w:rPr>
            </w:pPr>
            <w:r w:rsidRPr="00B17E74">
              <w:rPr>
                <w:rFonts w:ascii="Arial" w:hAnsi="Arial" w:cs="Arial"/>
                <w:sz w:val="20"/>
                <w:lang w:val="en-US"/>
              </w:rPr>
              <w:t>The practical application of engineering concepts and tools, engineering and project management, teamwork and communication skills. Engineers also require a sound grasp of the commercial context of their work, specifically the ways an organisation creates, delivers and captures value in economic, social, cultural or other contexts.</w:t>
            </w:r>
          </w:p>
          <w:p w14:paraId="118D36C4" w14:textId="77777777" w:rsidR="003A3BA4" w:rsidRPr="004E5504" w:rsidRDefault="003A3BA4" w:rsidP="001D544B">
            <w:pPr>
              <w:spacing w:line="263" w:lineRule="auto"/>
              <w:ind w:right="320"/>
              <w:jc w:val="center"/>
              <w:rPr>
                <w:rFonts w:ascii="Arial" w:eastAsia="Arial" w:hAnsi="Arial"/>
              </w:rPr>
            </w:pPr>
          </w:p>
        </w:tc>
      </w:tr>
      <w:tr w:rsidR="003A3BA4" w:rsidRPr="003A2158" w14:paraId="040D01D0" w14:textId="77777777" w:rsidTr="001D544B">
        <w:tc>
          <w:tcPr>
            <w:tcW w:w="3414" w:type="dxa"/>
            <w:shd w:val="clear" w:color="auto" w:fill="FFFF00"/>
          </w:tcPr>
          <w:p w14:paraId="0D233A81" w14:textId="7A6B01FA" w:rsidR="003A3BA4" w:rsidRPr="003A2158" w:rsidRDefault="005271F0" w:rsidP="001D544B">
            <w:pPr>
              <w:jc w:val="center"/>
              <w:rPr>
                <w:rFonts w:ascii="Arial" w:eastAsia="Arial" w:hAnsi="Arial"/>
                <w:b/>
              </w:rPr>
            </w:pPr>
            <w:r>
              <w:rPr>
                <w:rFonts w:ascii="Arial" w:eastAsia="Arial" w:hAnsi="Arial"/>
                <w:b/>
                <w:highlight w:val="yellow"/>
              </w:rPr>
              <w:t>BEng/BSc</w:t>
            </w:r>
            <w:r w:rsidR="003A3BA4" w:rsidRPr="003A2158">
              <w:rPr>
                <w:rFonts w:ascii="Arial" w:eastAsia="Arial" w:hAnsi="Arial"/>
                <w:b/>
                <w:highlight w:val="yellow"/>
              </w:rPr>
              <w:t xml:space="preserve"> Learning Outcomes</w:t>
            </w:r>
          </w:p>
        </w:tc>
        <w:tc>
          <w:tcPr>
            <w:tcW w:w="5086" w:type="dxa"/>
            <w:shd w:val="clear" w:color="auto" w:fill="D9E2F3" w:themeFill="accent1" w:themeFillTint="33"/>
          </w:tcPr>
          <w:p w14:paraId="1B881D57" w14:textId="77777777" w:rsidR="003A3BA4" w:rsidRPr="003A2158" w:rsidRDefault="003A3BA4"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4FDA481B" w14:textId="77777777" w:rsidR="003A3BA4" w:rsidRPr="003A2158" w:rsidRDefault="003A3BA4" w:rsidP="001D544B">
            <w:pPr>
              <w:jc w:val="center"/>
              <w:rPr>
                <w:rFonts w:ascii="Arial" w:eastAsia="Arial" w:hAnsi="Arial"/>
                <w:b/>
              </w:rPr>
            </w:pPr>
            <w:r w:rsidRPr="003A2158">
              <w:rPr>
                <w:rFonts w:ascii="Arial" w:eastAsia="Arial" w:hAnsi="Arial"/>
                <w:b/>
              </w:rPr>
              <w:t>Learning in the workplace</w:t>
            </w:r>
          </w:p>
        </w:tc>
      </w:tr>
      <w:tr w:rsidR="003A3BA4" w14:paraId="74A050C9" w14:textId="77777777" w:rsidTr="001D544B">
        <w:tc>
          <w:tcPr>
            <w:tcW w:w="3414" w:type="dxa"/>
          </w:tcPr>
          <w:p w14:paraId="048C777D" w14:textId="2FB85A4A" w:rsidR="003A3BA4" w:rsidRPr="005C4272" w:rsidRDefault="00656C5D" w:rsidP="001D544B">
            <w:pPr>
              <w:rPr>
                <w:rFonts w:ascii="Arial" w:eastAsia="Arial" w:hAnsi="Arial"/>
              </w:rPr>
            </w:pPr>
            <w:r>
              <w:rPr>
                <w:rFonts w:ascii="Arial" w:hAnsi="Arial"/>
                <w:b/>
                <w:bCs/>
                <w:color w:val="002060"/>
              </w:rPr>
              <w:t>B</w:t>
            </w:r>
            <w:r w:rsidR="008A3FDD" w:rsidRPr="00A65CE2">
              <w:rPr>
                <w:rFonts w:ascii="Arial" w:hAnsi="Arial"/>
                <w:b/>
                <w:bCs/>
                <w:color w:val="002060"/>
              </w:rPr>
              <w:t>12 – Practical and workshop skills:</w:t>
            </w:r>
            <w:r w:rsidR="008A3FDD" w:rsidRPr="008A3FDD">
              <w:rPr>
                <w:rFonts w:ascii="Arial" w:eastAsia="Arial" w:hAnsi="Arial"/>
              </w:rPr>
              <w:t xml:space="preserve"> </w:t>
            </w:r>
            <w:r w:rsidR="006B557F">
              <w:t xml:space="preserve"> </w:t>
            </w:r>
            <w:r w:rsidR="006B557F">
              <w:t>Use practical laboratory and workshop skills to investigate broadlydefined problems.</w:t>
            </w:r>
          </w:p>
        </w:tc>
        <w:tc>
          <w:tcPr>
            <w:tcW w:w="5086" w:type="dxa"/>
          </w:tcPr>
          <w:p w14:paraId="1BD0AFCF" w14:textId="77777777" w:rsidR="003A3BA4" w:rsidRDefault="003A3BA4" w:rsidP="001D544B"/>
        </w:tc>
        <w:tc>
          <w:tcPr>
            <w:tcW w:w="5387" w:type="dxa"/>
          </w:tcPr>
          <w:p w14:paraId="2FF567EA" w14:textId="77777777" w:rsidR="003A3BA4" w:rsidRDefault="003A3BA4" w:rsidP="001D544B"/>
        </w:tc>
      </w:tr>
      <w:tr w:rsidR="003A3BA4" w14:paraId="35565EC3" w14:textId="77777777" w:rsidTr="001D544B">
        <w:tc>
          <w:tcPr>
            <w:tcW w:w="3414" w:type="dxa"/>
          </w:tcPr>
          <w:p w14:paraId="7D6F3DBE" w14:textId="34391818" w:rsidR="00D66155" w:rsidRPr="003A2158" w:rsidRDefault="00656C5D" w:rsidP="003A3BA4">
            <w:pPr>
              <w:rPr>
                <w:rFonts w:ascii="Arial" w:eastAsia="Arial" w:hAnsi="Arial"/>
              </w:rPr>
            </w:pPr>
            <w:r>
              <w:rPr>
                <w:rFonts w:ascii="Arial" w:hAnsi="Arial"/>
                <w:b/>
                <w:bCs/>
                <w:color w:val="002060"/>
              </w:rPr>
              <w:t>B</w:t>
            </w:r>
            <w:r w:rsidR="00B53C6F" w:rsidRPr="00A65CE2">
              <w:rPr>
                <w:rFonts w:ascii="Arial" w:hAnsi="Arial"/>
                <w:b/>
                <w:bCs/>
                <w:color w:val="002060"/>
              </w:rPr>
              <w:t>13 – Materials, equipment, technologies and processes:</w:t>
            </w:r>
            <w:r w:rsidR="00B53C6F" w:rsidRPr="00B53C6F">
              <w:rPr>
                <w:rFonts w:ascii="Arial" w:eastAsia="Arial" w:hAnsi="Arial"/>
              </w:rPr>
              <w:t xml:space="preserve"> </w:t>
            </w:r>
            <w:r w:rsidR="006B557F">
              <w:t xml:space="preserve"> </w:t>
            </w:r>
            <w:r w:rsidR="006B557F">
              <w:t>Select and apply appropriate materials, equipment, engineering technologies and processes.</w:t>
            </w:r>
          </w:p>
        </w:tc>
        <w:tc>
          <w:tcPr>
            <w:tcW w:w="5086" w:type="dxa"/>
          </w:tcPr>
          <w:p w14:paraId="2FA09AF6" w14:textId="77777777" w:rsidR="003A3BA4" w:rsidRDefault="003A3BA4" w:rsidP="001D544B"/>
        </w:tc>
        <w:tc>
          <w:tcPr>
            <w:tcW w:w="5387" w:type="dxa"/>
          </w:tcPr>
          <w:p w14:paraId="3F658970" w14:textId="77777777" w:rsidR="003A3BA4" w:rsidRDefault="003A3BA4" w:rsidP="001D544B"/>
        </w:tc>
      </w:tr>
      <w:tr w:rsidR="003A3BA4" w14:paraId="40693CCD" w14:textId="77777777" w:rsidTr="001D544B">
        <w:tc>
          <w:tcPr>
            <w:tcW w:w="3414" w:type="dxa"/>
          </w:tcPr>
          <w:p w14:paraId="7BA51BA9" w14:textId="6DDBE0EA" w:rsidR="003A3BA4" w:rsidRPr="003A2158" w:rsidRDefault="00656C5D" w:rsidP="001D544B">
            <w:pPr>
              <w:rPr>
                <w:rFonts w:ascii="Arial" w:eastAsia="Arial" w:hAnsi="Arial"/>
              </w:rPr>
            </w:pPr>
            <w:r>
              <w:rPr>
                <w:rFonts w:ascii="Arial" w:hAnsi="Arial"/>
                <w:b/>
                <w:bCs/>
                <w:color w:val="002060"/>
              </w:rPr>
              <w:t>B</w:t>
            </w:r>
            <w:r w:rsidR="007A3C35" w:rsidRPr="00A65CE2">
              <w:rPr>
                <w:rFonts w:ascii="Arial" w:hAnsi="Arial"/>
                <w:b/>
                <w:bCs/>
                <w:color w:val="002060"/>
              </w:rPr>
              <w:t>14 – Quality management:</w:t>
            </w:r>
            <w:r w:rsidR="007A3C35" w:rsidRPr="007A3C35">
              <w:rPr>
                <w:rFonts w:ascii="Arial" w:eastAsia="Arial" w:hAnsi="Arial"/>
              </w:rPr>
              <w:t xml:space="preserve"> </w:t>
            </w:r>
            <w:r w:rsidR="00533F76">
              <w:t xml:space="preserve"> </w:t>
            </w:r>
            <w:r w:rsidR="00533F76">
              <w:t>Recognise the need for quality management systems and continuous improvement in the context of broadlydefined problems</w:t>
            </w:r>
          </w:p>
        </w:tc>
        <w:tc>
          <w:tcPr>
            <w:tcW w:w="5086" w:type="dxa"/>
          </w:tcPr>
          <w:p w14:paraId="08231184" w14:textId="77777777" w:rsidR="003A3BA4" w:rsidRDefault="003A3BA4" w:rsidP="001D544B"/>
        </w:tc>
        <w:tc>
          <w:tcPr>
            <w:tcW w:w="5387" w:type="dxa"/>
          </w:tcPr>
          <w:p w14:paraId="4463B6D1" w14:textId="77777777" w:rsidR="003A3BA4" w:rsidRDefault="003A3BA4" w:rsidP="001D544B"/>
        </w:tc>
      </w:tr>
      <w:tr w:rsidR="003A3BA4" w14:paraId="4B20D884" w14:textId="77777777" w:rsidTr="001D544B">
        <w:tc>
          <w:tcPr>
            <w:tcW w:w="3414" w:type="dxa"/>
          </w:tcPr>
          <w:p w14:paraId="7B9B9CAD" w14:textId="53FCF766" w:rsidR="003A3BA4" w:rsidRPr="00A36AED" w:rsidRDefault="00656C5D" w:rsidP="001D544B">
            <w:pPr>
              <w:rPr>
                <w:rFonts w:ascii="Arial" w:eastAsia="Arial" w:hAnsi="Arial"/>
              </w:rPr>
            </w:pPr>
            <w:r>
              <w:rPr>
                <w:rFonts w:ascii="Arial" w:hAnsi="Arial"/>
                <w:b/>
                <w:bCs/>
                <w:color w:val="002060"/>
              </w:rPr>
              <w:t>B</w:t>
            </w:r>
            <w:r w:rsidR="005D2E81" w:rsidRPr="00A65CE2">
              <w:rPr>
                <w:rFonts w:ascii="Arial" w:hAnsi="Arial"/>
                <w:b/>
                <w:bCs/>
                <w:color w:val="002060"/>
              </w:rPr>
              <w:t>15 – Engineering and project management:</w:t>
            </w:r>
            <w:r w:rsidR="005D2E81" w:rsidRPr="005D2E81">
              <w:rPr>
                <w:rFonts w:ascii="Arial" w:eastAsia="Arial" w:hAnsi="Arial"/>
              </w:rPr>
              <w:t xml:space="preserve"> </w:t>
            </w:r>
            <w:r w:rsidR="00533F76">
              <w:t xml:space="preserve"> </w:t>
            </w:r>
            <w:r w:rsidR="00533F76">
              <w:t>Apply knowledge of engineering management principles, commercial context, project management and relevant legal matters.</w:t>
            </w:r>
          </w:p>
        </w:tc>
        <w:tc>
          <w:tcPr>
            <w:tcW w:w="5086" w:type="dxa"/>
          </w:tcPr>
          <w:p w14:paraId="1BD6995A" w14:textId="77777777" w:rsidR="003A3BA4" w:rsidRDefault="003A3BA4" w:rsidP="001D544B"/>
        </w:tc>
        <w:tc>
          <w:tcPr>
            <w:tcW w:w="5387" w:type="dxa"/>
          </w:tcPr>
          <w:p w14:paraId="12C5D8F5" w14:textId="77777777" w:rsidR="003A3BA4" w:rsidRDefault="003A3BA4" w:rsidP="001D544B"/>
        </w:tc>
      </w:tr>
      <w:tr w:rsidR="003A3BA4" w14:paraId="1E993252" w14:textId="77777777" w:rsidTr="001D544B">
        <w:tc>
          <w:tcPr>
            <w:tcW w:w="3414" w:type="dxa"/>
          </w:tcPr>
          <w:p w14:paraId="300B2AFE" w14:textId="1E9789ED" w:rsidR="003A3BA4" w:rsidRPr="004E5504" w:rsidRDefault="00656C5D" w:rsidP="001D544B">
            <w:pPr>
              <w:rPr>
                <w:rFonts w:ascii="Arial" w:eastAsia="Arial" w:hAnsi="Arial"/>
              </w:rPr>
            </w:pPr>
            <w:r>
              <w:rPr>
                <w:rFonts w:ascii="Arial" w:hAnsi="Arial"/>
                <w:b/>
                <w:bCs/>
                <w:color w:val="002060"/>
              </w:rPr>
              <w:t>B</w:t>
            </w:r>
            <w:r w:rsidR="009A50BC" w:rsidRPr="00A65CE2">
              <w:rPr>
                <w:rFonts w:ascii="Arial" w:hAnsi="Arial"/>
                <w:b/>
                <w:bCs/>
                <w:color w:val="002060"/>
              </w:rPr>
              <w:t>16 – Teamwork:</w:t>
            </w:r>
            <w:r w:rsidR="009A50BC" w:rsidRPr="009A50BC">
              <w:rPr>
                <w:rFonts w:ascii="Arial" w:eastAsia="Arial" w:hAnsi="Arial"/>
              </w:rPr>
              <w:t xml:space="preserve"> </w:t>
            </w:r>
            <w:r w:rsidR="00533F76">
              <w:t xml:space="preserve"> </w:t>
            </w:r>
            <w:r w:rsidR="00533F76">
              <w:t>Function effectively as an individual, and as a member or leader of a team.</w:t>
            </w:r>
          </w:p>
        </w:tc>
        <w:tc>
          <w:tcPr>
            <w:tcW w:w="5086" w:type="dxa"/>
          </w:tcPr>
          <w:p w14:paraId="377D1509" w14:textId="77777777" w:rsidR="003A3BA4" w:rsidRDefault="003A3BA4" w:rsidP="001D544B"/>
        </w:tc>
        <w:tc>
          <w:tcPr>
            <w:tcW w:w="5387" w:type="dxa"/>
          </w:tcPr>
          <w:p w14:paraId="549CCE0A" w14:textId="77777777" w:rsidR="003A3BA4" w:rsidRDefault="003A3BA4" w:rsidP="001D544B"/>
        </w:tc>
      </w:tr>
      <w:tr w:rsidR="003A3BA4" w14:paraId="3D009760" w14:textId="77777777" w:rsidTr="001D544B">
        <w:trPr>
          <w:trHeight w:val="694"/>
        </w:trPr>
        <w:tc>
          <w:tcPr>
            <w:tcW w:w="3414" w:type="dxa"/>
          </w:tcPr>
          <w:p w14:paraId="762C41B6" w14:textId="421B2C1D" w:rsidR="003A3BA4" w:rsidRPr="005C4272" w:rsidRDefault="00656C5D" w:rsidP="001D544B">
            <w:pPr>
              <w:rPr>
                <w:rFonts w:ascii="Arial" w:eastAsia="Arial" w:hAnsi="Arial"/>
              </w:rPr>
            </w:pPr>
            <w:r>
              <w:rPr>
                <w:rFonts w:ascii="Arial" w:hAnsi="Arial"/>
                <w:b/>
                <w:bCs/>
                <w:color w:val="002060"/>
              </w:rPr>
              <w:t>B</w:t>
            </w:r>
            <w:r w:rsidR="00496444" w:rsidRPr="00A65CE2">
              <w:rPr>
                <w:rFonts w:ascii="Arial" w:hAnsi="Arial"/>
                <w:b/>
                <w:bCs/>
                <w:color w:val="002060"/>
              </w:rPr>
              <w:t>17 – Communication:</w:t>
            </w:r>
            <w:r w:rsidR="00496444" w:rsidRPr="00496444">
              <w:rPr>
                <w:rFonts w:ascii="Arial" w:eastAsia="Arial" w:hAnsi="Arial"/>
              </w:rPr>
              <w:t xml:space="preserve"> </w:t>
            </w:r>
            <w:r w:rsidR="005271F0">
              <w:t xml:space="preserve"> </w:t>
            </w:r>
            <w:r w:rsidR="005271F0">
              <w:t>Communicate effectively with technical and non-technical audiences.</w:t>
            </w:r>
          </w:p>
        </w:tc>
        <w:tc>
          <w:tcPr>
            <w:tcW w:w="5086" w:type="dxa"/>
          </w:tcPr>
          <w:p w14:paraId="1AE1DFBA" w14:textId="77777777" w:rsidR="003A3BA4" w:rsidRDefault="003A3BA4" w:rsidP="001D544B"/>
        </w:tc>
        <w:tc>
          <w:tcPr>
            <w:tcW w:w="5387" w:type="dxa"/>
          </w:tcPr>
          <w:p w14:paraId="665098BE" w14:textId="77777777" w:rsidR="003A3BA4" w:rsidRDefault="003A3BA4" w:rsidP="001D544B"/>
        </w:tc>
      </w:tr>
      <w:tr w:rsidR="003A3BA4" w14:paraId="76C554D8" w14:textId="77777777" w:rsidTr="001D544B">
        <w:trPr>
          <w:trHeight w:val="694"/>
        </w:trPr>
        <w:tc>
          <w:tcPr>
            <w:tcW w:w="3414" w:type="dxa"/>
          </w:tcPr>
          <w:p w14:paraId="7D98D121" w14:textId="4A10799B" w:rsidR="003A3BA4" w:rsidRPr="00EC6580" w:rsidRDefault="00656C5D" w:rsidP="001D544B">
            <w:pPr>
              <w:rPr>
                <w:rFonts w:ascii="Arial" w:eastAsia="Arial" w:hAnsi="Arial"/>
              </w:rPr>
            </w:pPr>
            <w:r>
              <w:rPr>
                <w:rFonts w:ascii="Arial" w:hAnsi="Arial"/>
                <w:b/>
                <w:bCs/>
                <w:color w:val="002060"/>
              </w:rPr>
              <w:t>B</w:t>
            </w:r>
            <w:r w:rsidR="00A65CE2" w:rsidRPr="00A65CE2">
              <w:rPr>
                <w:rFonts w:ascii="Arial" w:hAnsi="Arial"/>
                <w:b/>
                <w:bCs/>
                <w:color w:val="002060"/>
              </w:rPr>
              <w:t>18 – Lifelong learning:</w:t>
            </w:r>
            <w:r w:rsidR="00A65CE2" w:rsidRPr="00A65CE2">
              <w:rPr>
                <w:rFonts w:ascii="Arial" w:eastAsia="Arial" w:hAnsi="Arial"/>
              </w:rPr>
              <w:t xml:space="preserve"> </w:t>
            </w:r>
            <w:r w:rsidR="005271F0">
              <w:t xml:space="preserve"> </w:t>
            </w:r>
            <w:r w:rsidR="005271F0">
              <w:t xml:space="preserve">Plan and record self-learning and development </w:t>
            </w:r>
            <w:r w:rsidR="005271F0">
              <w:lastRenderedPageBreak/>
              <w:t>as the foundation for lifelong learning/CPD.</w:t>
            </w:r>
          </w:p>
        </w:tc>
        <w:tc>
          <w:tcPr>
            <w:tcW w:w="5086" w:type="dxa"/>
          </w:tcPr>
          <w:p w14:paraId="6A9BEBC7" w14:textId="77777777" w:rsidR="003A3BA4" w:rsidRDefault="003A3BA4" w:rsidP="001D544B"/>
        </w:tc>
        <w:tc>
          <w:tcPr>
            <w:tcW w:w="5387" w:type="dxa"/>
          </w:tcPr>
          <w:p w14:paraId="7AB116D1" w14:textId="77777777" w:rsidR="003A3BA4" w:rsidRDefault="003A3BA4" w:rsidP="001D544B"/>
        </w:tc>
      </w:tr>
    </w:tbl>
    <w:p w14:paraId="0E21A742" w14:textId="77777777" w:rsidR="003A3BA4" w:rsidRDefault="003A3BA4"/>
    <w:p w14:paraId="3C1A5197" w14:textId="77777777" w:rsidR="007E37DF" w:rsidRDefault="007E37DF"/>
    <w:p w14:paraId="58B8D3B0" w14:textId="77777777" w:rsidR="004744EA" w:rsidRDefault="004744EA"/>
    <w:p w14:paraId="459DEBDE" w14:textId="77777777" w:rsidR="004744EA" w:rsidRDefault="004744EA"/>
    <w:p w14:paraId="566E70D3" w14:textId="77777777" w:rsidR="004744EA" w:rsidRDefault="004744EA"/>
    <w:p w14:paraId="65EB2BF0" w14:textId="77777777" w:rsidR="004744EA" w:rsidRDefault="004744EA"/>
    <w:p w14:paraId="0A017580" w14:textId="77777777" w:rsidR="004744EA" w:rsidRDefault="004744EA"/>
    <w:p w14:paraId="750564C5" w14:textId="77777777" w:rsidR="004744EA" w:rsidRDefault="004744EA"/>
    <w:p w14:paraId="6AF7DF63" w14:textId="77777777" w:rsidR="004744EA" w:rsidRDefault="004744EA"/>
    <w:p w14:paraId="4241C2B0" w14:textId="77777777" w:rsidR="004744EA" w:rsidRDefault="004744EA"/>
    <w:p w14:paraId="6FD6BF2A" w14:textId="77777777" w:rsidR="004744EA" w:rsidRDefault="004744EA"/>
    <w:p w14:paraId="1C70974F" w14:textId="77777777" w:rsidR="004744EA" w:rsidRDefault="004744EA"/>
    <w:p w14:paraId="26697EA7" w14:textId="77777777" w:rsidR="004744EA" w:rsidRDefault="004744EA"/>
    <w:p w14:paraId="382C950D" w14:textId="77777777" w:rsidR="004744EA" w:rsidRDefault="004744EA"/>
    <w:p w14:paraId="215ED909" w14:textId="77777777" w:rsidR="004744EA" w:rsidRDefault="004744EA"/>
    <w:p w14:paraId="4EB8E26B" w14:textId="77777777" w:rsidR="004744EA" w:rsidRDefault="004744EA"/>
    <w:p w14:paraId="25D30CE6" w14:textId="77777777" w:rsidR="004744EA" w:rsidRDefault="004744EA"/>
    <w:p w14:paraId="2CA287DB" w14:textId="77777777" w:rsidR="004744EA" w:rsidRDefault="004744EA"/>
    <w:p w14:paraId="7242AE27" w14:textId="77777777" w:rsidR="004744EA" w:rsidRDefault="004744EA"/>
    <w:p w14:paraId="032006F5" w14:textId="77777777" w:rsidR="004744EA" w:rsidRDefault="004744EA"/>
    <w:p w14:paraId="7EB790FC" w14:textId="77777777" w:rsidR="004744EA" w:rsidRDefault="004744EA"/>
    <w:p w14:paraId="6342054A" w14:textId="77777777" w:rsidR="004744EA" w:rsidRDefault="004744EA"/>
    <w:p w14:paraId="35F1F00B" w14:textId="77777777" w:rsidR="004744EA" w:rsidRDefault="004744EA"/>
    <w:sectPr w:rsidR="004744EA" w:rsidSect="00885E80">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A88B" w14:textId="77777777" w:rsidR="006B4B59" w:rsidRDefault="006B4B59" w:rsidP="006B4B59">
      <w:r>
        <w:separator/>
      </w:r>
    </w:p>
  </w:endnote>
  <w:endnote w:type="continuationSeparator" w:id="0">
    <w:p w14:paraId="720C481B" w14:textId="77777777" w:rsidR="006B4B59" w:rsidRDefault="006B4B59" w:rsidP="006B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5901" w14:textId="77777777" w:rsidR="00287CFF" w:rsidRDefault="00287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E946" w14:textId="77777777" w:rsidR="00287CFF" w:rsidRDefault="00287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AFC5" w14:textId="77777777" w:rsidR="00287CFF" w:rsidRDefault="00287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A067" w14:textId="77777777" w:rsidR="006B4B59" w:rsidRDefault="006B4B59" w:rsidP="006B4B59">
      <w:r>
        <w:separator/>
      </w:r>
    </w:p>
  </w:footnote>
  <w:footnote w:type="continuationSeparator" w:id="0">
    <w:p w14:paraId="7BD2646B" w14:textId="77777777" w:rsidR="006B4B59" w:rsidRDefault="006B4B59" w:rsidP="006B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AE65" w14:textId="77777777" w:rsidR="00287CFF" w:rsidRDefault="00287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6CA8" w14:textId="77777777" w:rsidR="006B4B59" w:rsidRDefault="006B4B59">
    <w:pPr>
      <w:pStyle w:val="Header"/>
    </w:pPr>
    <w:r w:rsidRPr="00EE48D8">
      <w:rPr>
        <w:b/>
        <w:noProof/>
        <w:szCs w:val="24"/>
      </w:rPr>
      <w:drawing>
        <wp:anchor distT="0" distB="0" distL="114300" distR="114300" simplePos="0" relativeHeight="251658240" behindDoc="1" locked="0" layoutInCell="1" allowOverlap="1" wp14:anchorId="50F4D276" wp14:editId="5B3AD660">
          <wp:simplePos x="0" y="0"/>
          <wp:positionH relativeFrom="column">
            <wp:posOffset>19050</wp:posOffset>
          </wp:positionH>
          <wp:positionV relativeFrom="paragraph">
            <wp:posOffset>-182880</wp:posOffset>
          </wp:positionV>
          <wp:extent cx="1762125" cy="361950"/>
          <wp:effectExtent l="0" t="0" r="9525" b="0"/>
          <wp:wrapTight wrapText="bothSides">
            <wp:wrapPolygon edited="0">
              <wp:start x="0" y="0"/>
              <wp:lineTo x="0" y="20463"/>
              <wp:lineTo x="21483" y="20463"/>
              <wp:lineTo x="21483" y="0"/>
              <wp:lineTo x="0" y="0"/>
            </wp:wrapPolygon>
          </wp:wrapTight>
          <wp:docPr id="2" name="Picture 2"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A115" w14:textId="77777777" w:rsidR="00287CFF" w:rsidRDefault="00287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548"/>
    <w:multiLevelType w:val="hybridMultilevel"/>
    <w:tmpl w:val="2D44E188"/>
    <w:lvl w:ilvl="0" w:tplc="7FB48478">
      <w:start w:val="1"/>
      <w:numFmt w:val="bullet"/>
      <w:lvlText w:val=""/>
      <w:lvlJc w:val="left"/>
      <w:pPr>
        <w:tabs>
          <w:tab w:val="num" w:pos="720"/>
        </w:tabs>
        <w:ind w:left="720" w:hanging="360"/>
      </w:pPr>
      <w:rPr>
        <w:rFonts w:ascii="Symbol" w:hAnsi="Symbol" w:hint="default"/>
      </w:rPr>
    </w:lvl>
    <w:lvl w:ilvl="1" w:tplc="92FE9096" w:tentative="1">
      <w:start w:val="1"/>
      <w:numFmt w:val="bullet"/>
      <w:lvlText w:val="o"/>
      <w:lvlJc w:val="left"/>
      <w:pPr>
        <w:tabs>
          <w:tab w:val="num" w:pos="1440"/>
        </w:tabs>
        <w:ind w:left="1440" w:hanging="360"/>
      </w:pPr>
      <w:rPr>
        <w:rFonts w:ascii="Courier New" w:hAnsi="Courier New" w:cs="Wingdings" w:hint="default"/>
      </w:rPr>
    </w:lvl>
    <w:lvl w:ilvl="2" w:tplc="7332B14A" w:tentative="1">
      <w:start w:val="1"/>
      <w:numFmt w:val="bullet"/>
      <w:lvlText w:val=""/>
      <w:lvlJc w:val="left"/>
      <w:pPr>
        <w:tabs>
          <w:tab w:val="num" w:pos="2160"/>
        </w:tabs>
        <w:ind w:left="2160" w:hanging="360"/>
      </w:pPr>
      <w:rPr>
        <w:rFonts w:ascii="Wingdings" w:hAnsi="Wingdings" w:hint="default"/>
      </w:rPr>
    </w:lvl>
    <w:lvl w:ilvl="3" w:tplc="0EC4B338" w:tentative="1">
      <w:start w:val="1"/>
      <w:numFmt w:val="bullet"/>
      <w:lvlText w:val=""/>
      <w:lvlJc w:val="left"/>
      <w:pPr>
        <w:tabs>
          <w:tab w:val="num" w:pos="2880"/>
        </w:tabs>
        <w:ind w:left="2880" w:hanging="360"/>
      </w:pPr>
      <w:rPr>
        <w:rFonts w:ascii="Symbol" w:hAnsi="Symbol" w:hint="default"/>
      </w:rPr>
    </w:lvl>
    <w:lvl w:ilvl="4" w:tplc="DB804036" w:tentative="1">
      <w:start w:val="1"/>
      <w:numFmt w:val="bullet"/>
      <w:lvlText w:val="o"/>
      <w:lvlJc w:val="left"/>
      <w:pPr>
        <w:tabs>
          <w:tab w:val="num" w:pos="3600"/>
        </w:tabs>
        <w:ind w:left="3600" w:hanging="360"/>
      </w:pPr>
      <w:rPr>
        <w:rFonts w:ascii="Courier New" w:hAnsi="Courier New" w:cs="Wingdings" w:hint="default"/>
      </w:rPr>
    </w:lvl>
    <w:lvl w:ilvl="5" w:tplc="A24CB9E4" w:tentative="1">
      <w:start w:val="1"/>
      <w:numFmt w:val="bullet"/>
      <w:lvlText w:val=""/>
      <w:lvlJc w:val="left"/>
      <w:pPr>
        <w:tabs>
          <w:tab w:val="num" w:pos="4320"/>
        </w:tabs>
        <w:ind w:left="4320" w:hanging="360"/>
      </w:pPr>
      <w:rPr>
        <w:rFonts w:ascii="Wingdings" w:hAnsi="Wingdings" w:hint="default"/>
      </w:rPr>
    </w:lvl>
    <w:lvl w:ilvl="6" w:tplc="D06A0CD2" w:tentative="1">
      <w:start w:val="1"/>
      <w:numFmt w:val="bullet"/>
      <w:lvlText w:val=""/>
      <w:lvlJc w:val="left"/>
      <w:pPr>
        <w:tabs>
          <w:tab w:val="num" w:pos="5040"/>
        </w:tabs>
        <w:ind w:left="5040" w:hanging="360"/>
      </w:pPr>
      <w:rPr>
        <w:rFonts w:ascii="Symbol" w:hAnsi="Symbol" w:hint="default"/>
      </w:rPr>
    </w:lvl>
    <w:lvl w:ilvl="7" w:tplc="21FC4C32" w:tentative="1">
      <w:start w:val="1"/>
      <w:numFmt w:val="bullet"/>
      <w:lvlText w:val="o"/>
      <w:lvlJc w:val="left"/>
      <w:pPr>
        <w:tabs>
          <w:tab w:val="num" w:pos="5760"/>
        </w:tabs>
        <w:ind w:left="5760" w:hanging="360"/>
      </w:pPr>
      <w:rPr>
        <w:rFonts w:ascii="Courier New" w:hAnsi="Courier New" w:cs="Wingdings" w:hint="default"/>
      </w:rPr>
    </w:lvl>
    <w:lvl w:ilvl="8" w:tplc="84A06A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C07A4"/>
    <w:multiLevelType w:val="hybridMultilevel"/>
    <w:tmpl w:val="E32A53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33E32"/>
    <w:multiLevelType w:val="hybridMultilevel"/>
    <w:tmpl w:val="A3EA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41B40"/>
    <w:multiLevelType w:val="hybridMultilevel"/>
    <w:tmpl w:val="3300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F333A"/>
    <w:multiLevelType w:val="hybridMultilevel"/>
    <w:tmpl w:val="CCF6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B419F"/>
    <w:multiLevelType w:val="hybridMultilevel"/>
    <w:tmpl w:val="55D40BE0"/>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6A5751AF"/>
    <w:multiLevelType w:val="hybridMultilevel"/>
    <w:tmpl w:val="BC2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462F5"/>
    <w:multiLevelType w:val="hybridMultilevel"/>
    <w:tmpl w:val="08FC0D1C"/>
    <w:lvl w:ilvl="0" w:tplc="BB16B292">
      <w:start w:val="1"/>
      <w:numFmt w:val="bullet"/>
      <w:lvlText w:val=""/>
      <w:lvlJc w:val="left"/>
      <w:pPr>
        <w:tabs>
          <w:tab w:val="num" w:pos="720"/>
        </w:tabs>
        <w:ind w:left="720" w:hanging="360"/>
      </w:pPr>
      <w:rPr>
        <w:rFonts w:ascii="Symbol" w:hAnsi="Symbol" w:hint="default"/>
      </w:rPr>
    </w:lvl>
    <w:lvl w:ilvl="1" w:tplc="344007C4" w:tentative="1">
      <w:start w:val="1"/>
      <w:numFmt w:val="bullet"/>
      <w:lvlText w:val="o"/>
      <w:lvlJc w:val="left"/>
      <w:pPr>
        <w:tabs>
          <w:tab w:val="num" w:pos="1440"/>
        </w:tabs>
        <w:ind w:left="1440" w:hanging="360"/>
      </w:pPr>
      <w:rPr>
        <w:rFonts w:ascii="Courier New" w:hAnsi="Courier New" w:cs="Wingdings" w:hint="default"/>
      </w:rPr>
    </w:lvl>
    <w:lvl w:ilvl="2" w:tplc="450C2AA2" w:tentative="1">
      <w:start w:val="1"/>
      <w:numFmt w:val="bullet"/>
      <w:lvlText w:val=""/>
      <w:lvlJc w:val="left"/>
      <w:pPr>
        <w:tabs>
          <w:tab w:val="num" w:pos="2160"/>
        </w:tabs>
        <w:ind w:left="2160" w:hanging="360"/>
      </w:pPr>
      <w:rPr>
        <w:rFonts w:ascii="Wingdings" w:hAnsi="Wingdings" w:hint="default"/>
      </w:rPr>
    </w:lvl>
    <w:lvl w:ilvl="3" w:tplc="14267080" w:tentative="1">
      <w:start w:val="1"/>
      <w:numFmt w:val="bullet"/>
      <w:lvlText w:val=""/>
      <w:lvlJc w:val="left"/>
      <w:pPr>
        <w:tabs>
          <w:tab w:val="num" w:pos="2880"/>
        </w:tabs>
        <w:ind w:left="2880" w:hanging="360"/>
      </w:pPr>
      <w:rPr>
        <w:rFonts w:ascii="Symbol" w:hAnsi="Symbol" w:hint="default"/>
      </w:rPr>
    </w:lvl>
    <w:lvl w:ilvl="4" w:tplc="71E0FCCC" w:tentative="1">
      <w:start w:val="1"/>
      <w:numFmt w:val="bullet"/>
      <w:lvlText w:val="o"/>
      <w:lvlJc w:val="left"/>
      <w:pPr>
        <w:tabs>
          <w:tab w:val="num" w:pos="3600"/>
        </w:tabs>
        <w:ind w:left="3600" w:hanging="360"/>
      </w:pPr>
      <w:rPr>
        <w:rFonts w:ascii="Courier New" w:hAnsi="Courier New" w:cs="Wingdings" w:hint="default"/>
      </w:rPr>
    </w:lvl>
    <w:lvl w:ilvl="5" w:tplc="E7B4886E" w:tentative="1">
      <w:start w:val="1"/>
      <w:numFmt w:val="bullet"/>
      <w:lvlText w:val=""/>
      <w:lvlJc w:val="left"/>
      <w:pPr>
        <w:tabs>
          <w:tab w:val="num" w:pos="4320"/>
        </w:tabs>
        <w:ind w:left="4320" w:hanging="360"/>
      </w:pPr>
      <w:rPr>
        <w:rFonts w:ascii="Wingdings" w:hAnsi="Wingdings" w:hint="default"/>
      </w:rPr>
    </w:lvl>
    <w:lvl w:ilvl="6" w:tplc="4FBE97C8" w:tentative="1">
      <w:start w:val="1"/>
      <w:numFmt w:val="bullet"/>
      <w:lvlText w:val=""/>
      <w:lvlJc w:val="left"/>
      <w:pPr>
        <w:tabs>
          <w:tab w:val="num" w:pos="5040"/>
        </w:tabs>
        <w:ind w:left="5040" w:hanging="360"/>
      </w:pPr>
      <w:rPr>
        <w:rFonts w:ascii="Symbol" w:hAnsi="Symbol" w:hint="default"/>
      </w:rPr>
    </w:lvl>
    <w:lvl w:ilvl="7" w:tplc="5D867130" w:tentative="1">
      <w:start w:val="1"/>
      <w:numFmt w:val="bullet"/>
      <w:lvlText w:val="o"/>
      <w:lvlJc w:val="left"/>
      <w:pPr>
        <w:tabs>
          <w:tab w:val="num" w:pos="5760"/>
        </w:tabs>
        <w:ind w:left="5760" w:hanging="360"/>
      </w:pPr>
      <w:rPr>
        <w:rFonts w:ascii="Courier New" w:hAnsi="Courier New" w:cs="Wingdings" w:hint="default"/>
      </w:rPr>
    </w:lvl>
    <w:lvl w:ilvl="8" w:tplc="CBFABA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271820"/>
    <w:multiLevelType w:val="hybridMultilevel"/>
    <w:tmpl w:val="6186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0"/>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80"/>
    <w:rsid w:val="0002708A"/>
    <w:rsid w:val="00030AA7"/>
    <w:rsid w:val="00047BFE"/>
    <w:rsid w:val="00121F49"/>
    <w:rsid w:val="00124C3D"/>
    <w:rsid w:val="0019638A"/>
    <w:rsid w:val="00214227"/>
    <w:rsid w:val="002239A4"/>
    <w:rsid w:val="002239C9"/>
    <w:rsid w:val="00247213"/>
    <w:rsid w:val="00252806"/>
    <w:rsid w:val="00287CFF"/>
    <w:rsid w:val="00313A10"/>
    <w:rsid w:val="003354C2"/>
    <w:rsid w:val="00361F92"/>
    <w:rsid w:val="0038135A"/>
    <w:rsid w:val="00390381"/>
    <w:rsid w:val="003A3BA4"/>
    <w:rsid w:val="003B19FE"/>
    <w:rsid w:val="003F6048"/>
    <w:rsid w:val="004168EF"/>
    <w:rsid w:val="00426FEC"/>
    <w:rsid w:val="004744EA"/>
    <w:rsid w:val="00496444"/>
    <w:rsid w:val="00504F1F"/>
    <w:rsid w:val="0051219C"/>
    <w:rsid w:val="005218D8"/>
    <w:rsid w:val="005271F0"/>
    <w:rsid w:val="0052773A"/>
    <w:rsid w:val="00533F76"/>
    <w:rsid w:val="005733AF"/>
    <w:rsid w:val="005D2E81"/>
    <w:rsid w:val="005F7426"/>
    <w:rsid w:val="00656C5D"/>
    <w:rsid w:val="0066241C"/>
    <w:rsid w:val="00686BD0"/>
    <w:rsid w:val="006A3FE8"/>
    <w:rsid w:val="006B4B59"/>
    <w:rsid w:val="006B557F"/>
    <w:rsid w:val="007340B9"/>
    <w:rsid w:val="007A3C35"/>
    <w:rsid w:val="007B666C"/>
    <w:rsid w:val="007E37DF"/>
    <w:rsid w:val="008117CB"/>
    <w:rsid w:val="00836395"/>
    <w:rsid w:val="00885E80"/>
    <w:rsid w:val="008A3FDD"/>
    <w:rsid w:val="008B6ED8"/>
    <w:rsid w:val="008C795F"/>
    <w:rsid w:val="008F196E"/>
    <w:rsid w:val="00942709"/>
    <w:rsid w:val="009546E2"/>
    <w:rsid w:val="00963733"/>
    <w:rsid w:val="00973F42"/>
    <w:rsid w:val="0097755A"/>
    <w:rsid w:val="009A50BC"/>
    <w:rsid w:val="009A7335"/>
    <w:rsid w:val="00A65CE2"/>
    <w:rsid w:val="00A66DDD"/>
    <w:rsid w:val="00B53C6F"/>
    <w:rsid w:val="00B57BAE"/>
    <w:rsid w:val="00BC0C32"/>
    <w:rsid w:val="00BE1E7D"/>
    <w:rsid w:val="00BF2137"/>
    <w:rsid w:val="00C227F9"/>
    <w:rsid w:val="00D02E83"/>
    <w:rsid w:val="00D108DB"/>
    <w:rsid w:val="00D55EF3"/>
    <w:rsid w:val="00D64237"/>
    <w:rsid w:val="00D66155"/>
    <w:rsid w:val="00DC2E3E"/>
    <w:rsid w:val="00E009EC"/>
    <w:rsid w:val="00E2005B"/>
    <w:rsid w:val="00EF3121"/>
    <w:rsid w:val="00F022E6"/>
    <w:rsid w:val="00F05C4A"/>
    <w:rsid w:val="00F33779"/>
    <w:rsid w:val="00F5080A"/>
    <w:rsid w:val="00F73473"/>
    <w:rsid w:val="00FC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18E2A1"/>
  <w15:chartTrackingRefBased/>
  <w15:docId w15:val="{03D529DF-5819-4036-B01E-BC8D1932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80"/>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885E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E80"/>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88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B59"/>
    <w:pPr>
      <w:tabs>
        <w:tab w:val="center" w:pos="4513"/>
        <w:tab w:val="right" w:pos="9026"/>
      </w:tabs>
    </w:pPr>
  </w:style>
  <w:style w:type="character" w:customStyle="1" w:styleId="HeaderChar">
    <w:name w:val="Header Char"/>
    <w:basedOn w:val="DefaultParagraphFont"/>
    <w:link w:val="Header"/>
    <w:uiPriority w:val="99"/>
    <w:rsid w:val="006B4B59"/>
    <w:rPr>
      <w:rFonts w:ascii="Calibri" w:eastAsia="Calibri" w:hAnsi="Calibri" w:cs="Arial"/>
      <w:sz w:val="20"/>
      <w:szCs w:val="20"/>
      <w:lang w:eastAsia="en-GB"/>
    </w:rPr>
  </w:style>
  <w:style w:type="paragraph" w:styleId="Footer">
    <w:name w:val="footer"/>
    <w:basedOn w:val="Normal"/>
    <w:link w:val="FooterChar"/>
    <w:uiPriority w:val="99"/>
    <w:unhideWhenUsed/>
    <w:rsid w:val="006B4B59"/>
    <w:pPr>
      <w:tabs>
        <w:tab w:val="center" w:pos="4513"/>
        <w:tab w:val="right" w:pos="9026"/>
      </w:tabs>
    </w:pPr>
  </w:style>
  <w:style w:type="character" w:customStyle="1" w:styleId="FooterChar">
    <w:name w:val="Footer Char"/>
    <w:basedOn w:val="DefaultParagraphFont"/>
    <w:link w:val="Footer"/>
    <w:uiPriority w:val="99"/>
    <w:rsid w:val="006B4B59"/>
    <w:rPr>
      <w:rFonts w:ascii="Calibri" w:eastAsia="Calibri" w:hAnsi="Calibri" w:cs="Arial"/>
      <w:sz w:val="20"/>
      <w:szCs w:val="20"/>
      <w:lang w:eastAsia="en-GB"/>
    </w:rPr>
  </w:style>
  <w:style w:type="paragraph" w:styleId="ListParagraph">
    <w:name w:val="List Paragraph"/>
    <w:basedOn w:val="Normal"/>
    <w:uiPriority w:val="34"/>
    <w:qFormat/>
    <w:rsid w:val="00BC0C32"/>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313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A10"/>
    <w:rPr>
      <w:rFonts w:ascii="Segoe UI" w:eastAsia="Calibri" w:hAnsi="Segoe UI" w:cs="Segoe UI"/>
      <w:sz w:val="18"/>
      <w:szCs w:val="18"/>
      <w:lang w:eastAsia="en-GB"/>
    </w:rPr>
  </w:style>
  <w:style w:type="paragraph" w:styleId="BodyText">
    <w:name w:val="Body Text"/>
    <w:basedOn w:val="Normal"/>
    <w:link w:val="BodyTextChar"/>
    <w:rsid w:val="00390381"/>
    <w:pPr>
      <w:jc w:val="center"/>
    </w:pPr>
    <w:rPr>
      <w:rFonts w:ascii="Times New Roman" w:eastAsia="Times New Roman" w:hAnsi="Times New Roman" w:cs="Times New Roman"/>
      <w:sz w:val="36"/>
      <w:lang w:eastAsia="en-US"/>
    </w:rPr>
  </w:style>
  <w:style w:type="character" w:customStyle="1" w:styleId="BodyTextChar">
    <w:name w:val="Body Text Char"/>
    <w:basedOn w:val="DefaultParagraphFont"/>
    <w:link w:val="BodyText"/>
    <w:rsid w:val="00390381"/>
    <w:rPr>
      <w:rFonts w:ascii="Times New Roman" w:eastAsia="Times New Roman" w:hAnsi="Times New Roman" w:cs="Times New Roman"/>
      <w:sz w:val="36"/>
      <w:szCs w:val="20"/>
    </w:rPr>
  </w:style>
  <w:style w:type="character" w:styleId="Hyperlink">
    <w:name w:val="Hyperlink"/>
    <w:basedOn w:val="DefaultParagraphFont"/>
    <w:uiPriority w:val="99"/>
    <w:unhideWhenUsed/>
    <w:rsid w:val="00DC2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ngc.org.uk/media/3464/ahep-fourth-edi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3" ma:contentTypeDescription="Create a new document." ma:contentTypeScope="" ma:versionID="f736e5e06b54cfc69fdf3ea410dd0ff1">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c4de52c1cde0e3dd2aa2d88b9645f264"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B3077-2FB8-45EC-991D-365F7DF6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75E22-2F9B-4166-9441-B8D6A33FD82B}">
  <ds:schemaRefs>
    <ds:schemaRef ds:uri="http://schemas.microsoft.com/sharepoint/v3/contenttype/forms"/>
  </ds:schemaRefs>
</ds:datastoreItem>
</file>

<file path=customXml/itemProps3.xml><?xml version="1.0" encoding="utf-8"?>
<ds:datastoreItem xmlns:ds="http://schemas.openxmlformats.org/officeDocument/2006/customXml" ds:itemID="{CC052FA6-ED3C-4F00-9803-DFE37B600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Greg Saunders | CIHT</cp:lastModifiedBy>
  <cp:revision>12</cp:revision>
  <cp:lastPrinted>2019-01-25T11:43:00Z</cp:lastPrinted>
  <dcterms:created xsi:type="dcterms:W3CDTF">2021-07-15T10:57:00Z</dcterms:created>
  <dcterms:modified xsi:type="dcterms:W3CDTF">2021-07-15T11:06:00Z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ies>
</file>