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2B5859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  <w:r w:rsidRPr="00E00EE1">
        <w:rPr>
          <w:rFonts w:ascii="Arial" w:hAnsi="Arial" w:cs="Arial"/>
          <w:noProof/>
          <w:szCs w:val="22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2600325" cy="800100"/>
            <wp:effectExtent l="0" t="0" r="9525" b="0"/>
            <wp:wrapTight wrapText="bothSides">
              <wp:wrapPolygon edited="0">
                <wp:start x="0" y="0"/>
                <wp:lineTo x="0" y="21086"/>
                <wp:lineTo x="21521" y="21086"/>
                <wp:lineTo x="21521" y="0"/>
                <wp:lineTo x="0" y="0"/>
              </wp:wrapPolygon>
            </wp:wrapTight>
            <wp:docPr id="2" name="Picture 1" descr="LOGO_STACKED_TT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TACKED_TT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Default="007C13B0" w:rsidP="00B92DDE">
      <w:pPr>
        <w:tabs>
          <w:tab w:val="left" w:pos="357"/>
          <w:tab w:val="left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szCs w:val="22"/>
        </w:rPr>
      </w:pPr>
    </w:p>
    <w:p w:rsidR="00E00EE1" w:rsidRDefault="00E00EE1" w:rsidP="00B92DDE">
      <w:pPr>
        <w:tabs>
          <w:tab w:val="left" w:pos="357"/>
          <w:tab w:val="left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szCs w:val="22"/>
        </w:rPr>
      </w:pPr>
    </w:p>
    <w:p w:rsidR="00E00EE1" w:rsidRDefault="00E00EE1" w:rsidP="00B92DDE">
      <w:pPr>
        <w:tabs>
          <w:tab w:val="left" w:pos="357"/>
          <w:tab w:val="left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szCs w:val="22"/>
        </w:rPr>
      </w:pPr>
    </w:p>
    <w:p w:rsidR="00E00EE1" w:rsidRDefault="00E00EE1" w:rsidP="00B92DDE">
      <w:pPr>
        <w:tabs>
          <w:tab w:val="left" w:pos="357"/>
          <w:tab w:val="left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szCs w:val="22"/>
        </w:rPr>
      </w:pPr>
    </w:p>
    <w:p w:rsidR="00E00EE1" w:rsidRDefault="00E00EE1" w:rsidP="00B92DDE">
      <w:pPr>
        <w:tabs>
          <w:tab w:val="left" w:pos="357"/>
          <w:tab w:val="left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szCs w:val="22"/>
        </w:rPr>
      </w:pPr>
    </w:p>
    <w:p w:rsidR="00E00EE1" w:rsidRDefault="00E00EE1" w:rsidP="00B92DDE">
      <w:pPr>
        <w:tabs>
          <w:tab w:val="left" w:pos="357"/>
          <w:tab w:val="left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szCs w:val="22"/>
        </w:rPr>
      </w:pPr>
    </w:p>
    <w:p w:rsidR="00E00EE1" w:rsidRDefault="00E00EE1" w:rsidP="00B92DDE">
      <w:pPr>
        <w:tabs>
          <w:tab w:val="left" w:pos="357"/>
          <w:tab w:val="left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szCs w:val="22"/>
        </w:rPr>
      </w:pPr>
    </w:p>
    <w:p w:rsidR="00E00EE1" w:rsidRDefault="00E00EE1" w:rsidP="00B92DDE">
      <w:pPr>
        <w:tabs>
          <w:tab w:val="left" w:pos="357"/>
          <w:tab w:val="left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szCs w:val="22"/>
        </w:rPr>
      </w:pPr>
    </w:p>
    <w:p w:rsidR="00E00EE1" w:rsidRDefault="00E00EE1" w:rsidP="00E00EE1">
      <w:pPr>
        <w:pStyle w:val="Heading1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TPP GUIDANCE NOTES FOR CANDIDATES</w:t>
      </w:r>
    </w:p>
    <w:p w:rsidR="00E00EE1" w:rsidRPr="00E00EE1" w:rsidRDefault="00E00EE1" w:rsidP="00B92DDE">
      <w:pPr>
        <w:tabs>
          <w:tab w:val="left" w:pos="357"/>
          <w:tab w:val="left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szCs w:val="22"/>
        </w:rPr>
      </w:pPr>
    </w:p>
    <w:p w:rsidR="007C13B0" w:rsidRPr="00E00EE1" w:rsidRDefault="007C13B0" w:rsidP="00B92DDE">
      <w:pPr>
        <w:tabs>
          <w:tab w:val="left" w:pos="357"/>
          <w:tab w:val="left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szCs w:val="22"/>
        </w:rPr>
      </w:pPr>
    </w:p>
    <w:p w:rsidR="007C13B0" w:rsidRPr="00E00EE1" w:rsidRDefault="007C13B0" w:rsidP="00B92DDE">
      <w:pPr>
        <w:tabs>
          <w:tab w:val="left" w:pos="357"/>
          <w:tab w:val="left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szCs w:val="22"/>
        </w:rPr>
      </w:pPr>
    </w:p>
    <w:p w:rsidR="007C13B0" w:rsidRPr="00E00EE1" w:rsidRDefault="007C13B0" w:rsidP="00B92DDE">
      <w:pPr>
        <w:tabs>
          <w:tab w:val="left" w:pos="357"/>
          <w:tab w:val="left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E00EE1">
        <w:rPr>
          <w:rFonts w:ascii="Arial" w:hAnsi="Arial" w:cs="Arial"/>
          <w:b/>
          <w:sz w:val="28"/>
          <w:szCs w:val="28"/>
        </w:rPr>
        <w:t>Appendix 1:</w:t>
      </w:r>
    </w:p>
    <w:p w:rsidR="007C13B0" w:rsidRPr="00E00EE1" w:rsidRDefault="007C13B0" w:rsidP="00B92DDE">
      <w:pPr>
        <w:tabs>
          <w:tab w:val="left" w:pos="357"/>
          <w:tab w:val="left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szCs w:val="22"/>
        </w:rPr>
      </w:pPr>
      <w:r w:rsidRPr="00E00EE1">
        <w:rPr>
          <w:rFonts w:ascii="Arial" w:hAnsi="Arial" w:cs="Arial"/>
          <w:b/>
          <w:szCs w:val="22"/>
        </w:rPr>
        <w:t xml:space="preserve"> </w:t>
      </w:r>
    </w:p>
    <w:p w:rsidR="007C13B0" w:rsidRPr="00E00EE1" w:rsidRDefault="007C13B0" w:rsidP="00B92DDE">
      <w:pPr>
        <w:tabs>
          <w:tab w:val="left" w:pos="357"/>
          <w:tab w:val="left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szCs w:val="22"/>
        </w:rPr>
      </w:pPr>
    </w:p>
    <w:p w:rsidR="007C13B0" w:rsidRPr="00E00EE1" w:rsidRDefault="007C13B0" w:rsidP="00B92DDE">
      <w:pPr>
        <w:tabs>
          <w:tab w:val="left" w:pos="357"/>
          <w:tab w:val="left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E00EE1">
        <w:rPr>
          <w:rFonts w:ascii="Arial" w:hAnsi="Arial" w:cs="Arial"/>
          <w:b/>
          <w:sz w:val="28"/>
          <w:szCs w:val="28"/>
        </w:rPr>
        <w:t>Technical and Management Skill Unit Competence Definitions</w:t>
      </w: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:rsidR="007C13B0" w:rsidRPr="00E00EE1" w:rsidRDefault="007C13B0" w:rsidP="00F9504D">
      <w:pPr>
        <w:tabs>
          <w:tab w:val="left" w:pos="35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Cs w:val="22"/>
        </w:rPr>
      </w:pPr>
      <w:r w:rsidRPr="00E00EE1">
        <w:rPr>
          <w:rFonts w:ascii="Arial" w:hAnsi="Arial" w:cs="Arial"/>
          <w:b/>
          <w:szCs w:val="22"/>
        </w:rPr>
        <w:lastRenderedPageBreak/>
        <w:t>Technical Skill Units: Competence Definitions</w:t>
      </w:r>
    </w:p>
    <w:p w:rsidR="007C13B0" w:rsidRPr="00E00EE1" w:rsidRDefault="007C13B0" w:rsidP="00966431">
      <w:pPr>
        <w:keepNext/>
        <w:keepLines/>
        <w:tabs>
          <w:tab w:val="left" w:pos="357"/>
        </w:tabs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tbl>
      <w:tblPr>
        <w:tblW w:w="92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220"/>
      </w:tblGrid>
      <w:tr w:rsidR="007C13B0" w:rsidRPr="00E00EE1" w:rsidTr="00904D0C">
        <w:tc>
          <w:tcPr>
            <w:tcW w:w="9220" w:type="dxa"/>
            <w:tcBorders>
              <w:top w:val="nil"/>
            </w:tcBorders>
          </w:tcPr>
          <w:p w:rsidR="007C13B0" w:rsidRPr="00E00EE1" w:rsidRDefault="007C13B0" w:rsidP="00904D0C">
            <w:pPr>
              <w:keepNext/>
              <w:keepLines/>
              <w:tabs>
                <w:tab w:val="left" w:pos="357"/>
                <w:tab w:val="left" w:pos="720"/>
              </w:tabs>
              <w:spacing w:after="120"/>
              <w:rPr>
                <w:rFonts w:ascii="Arial" w:hAnsi="Arial" w:cs="Arial"/>
                <w:b/>
                <w:szCs w:val="22"/>
              </w:rPr>
            </w:pPr>
          </w:p>
          <w:p w:rsidR="007C13B0" w:rsidRPr="00E00EE1" w:rsidRDefault="007C13B0" w:rsidP="00904D0C">
            <w:pPr>
              <w:keepNext/>
              <w:keepLines/>
              <w:tabs>
                <w:tab w:val="left" w:pos="357"/>
                <w:tab w:val="left" w:pos="720"/>
              </w:tabs>
              <w:spacing w:after="120"/>
              <w:rPr>
                <w:rFonts w:ascii="Arial" w:hAnsi="Arial" w:cs="Arial"/>
                <w:szCs w:val="22"/>
              </w:rPr>
            </w:pPr>
            <w:r w:rsidRPr="00E00EE1">
              <w:rPr>
                <w:rFonts w:ascii="Arial" w:hAnsi="Arial" w:cs="Arial"/>
                <w:b/>
                <w:szCs w:val="22"/>
              </w:rPr>
              <w:t>Policies and Regulations</w:t>
            </w:r>
            <w:r w:rsidRPr="00E00EE1">
              <w:rPr>
                <w:rFonts w:ascii="Arial" w:hAnsi="Arial" w:cs="Arial"/>
                <w:szCs w:val="22"/>
              </w:rPr>
              <w:t xml:space="preserve"> </w:t>
            </w:r>
          </w:p>
          <w:p w:rsidR="007C13B0" w:rsidRPr="00E00EE1" w:rsidRDefault="007C13B0" w:rsidP="00904D0C">
            <w:pPr>
              <w:keepNext/>
              <w:keepLines/>
              <w:tabs>
                <w:tab w:val="left" w:pos="357"/>
                <w:tab w:val="left" w:pos="720"/>
              </w:tabs>
              <w:spacing w:after="120"/>
              <w:rPr>
                <w:rFonts w:ascii="Arial" w:hAnsi="Arial" w:cs="Arial"/>
                <w:b/>
                <w:szCs w:val="22"/>
              </w:rPr>
            </w:pPr>
            <w:r w:rsidRPr="00E00EE1">
              <w:rPr>
                <w:rFonts w:ascii="Arial" w:hAnsi="Arial" w:cs="Arial"/>
                <w:szCs w:val="22"/>
              </w:rPr>
              <w:t>Units A1, A2 and A3 are about the key frameworks within which Transport Planners work, and which they need to understand.</w:t>
            </w:r>
          </w:p>
        </w:tc>
      </w:tr>
      <w:tr w:rsidR="007C13B0" w:rsidRPr="00E00EE1" w:rsidTr="00904D0C">
        <w:tc>
          <w:tcPr>
            <w:tcW w:w="9220" w:type="dxa"/>
          </w:tcPr>
          <w:p w:rsidR="007C13B0" w:rsidRPr="00E00EE1" w:rsidRDefault="007C13B0" w:rsidP="00904D0C">
            <w:pPr>
              <w:pStyle w:val="Default"/>
              <w:tabs>
                <w:tab w:val="left" w:pos="357"/>
                <w:tab w:val="left" w:pos="720"/>
              </w:tabs>
              <w:spacing w:before="120" w:after="120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E00EE1">
              <w:rPr>
                <w:b/>
                <w:bCs/>
                <w:sz w:val="22"/>
                <w:szCs w:val="22"/>
                <w:lang w:val="en-GB"/>
              </w:rPr>
              <w:t>A1 The Policy Context</w:t>
            </w:r>
          </w:p>
          <w:p w:rsidR="007C13B0" w:rsidRPr="00E00EE1" w:rsidRDefault="007A5FFD" w:rsidP="00904D0C">
            <w:pPr>
              <w:pStyle w:val="Default"/>
              <w:tabs>
                <w:tab w:val="left" w:pos="357"/>
                <w:tab w:val="left" w:pos="720"/>
              </w:tabs>
              <w:spacing w:after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This unit covers </w:t>
            </w:r>
            <w:r w:rsidR="007C13B0" w:rsidRPr="00E00EE1">
              <w:rPr>
                <w:sz w:val="22"/>
                <w:szCs w:val="22"/>
                <w:lang w:val="en-GB"/>
              </w:rPr>
              <w:t xml:space="preserve">the policy and administrative framework within which transport schemes are developed, financed, assessed, monitored and reviewed.  The Reviewers might seek to assess your competence in: </w:t>
            </w:r>
          </w:p>
          <w:p w:rsidR="007C13B0" w:rsidRPr="00E00EE1" w:rsidRDefault="007C13B0" w:rsidP="0087750E">
            <w:pPr>
              <w:pStyle w:val="Default"/>
              <w:numPr>
                <w:ilvl w:val="0"/>
                <w:numId w:val="15"/>
              </w:numPr>
              <w:tabs>
                <w:tab w:val="left" w:pos="357"/>
                <w:tab w:val="left" w:pos="720"/>
              </w:tabs>
              <w:spacing w:after="120"/>
              <w:ind w:left="357" w:hanging="357"/>
              <w:rPr>
                <w:sz w:val="22"/>
                <w:szCs w:val="22"/>
                <w:lang w:val="en-GB"/>
              </w:rPr>
            </w:pPr>
            <w:r w:rsidRPr="00E00EE1">
              <w:rPr>
                <w:iCs/>
                <w:sz w:val="22"/>
                <w:szCs w:val="22"/>
                <w:lang w:val="en-GB"/>
              </w:rPr>
              <w:t>planning transport projects in line with current national, regional and local policies</w:t>
            </w:r>
            <w:r w:rsidRPr="00E00EE1">
              <w:rPr>
                <w:sz w:val="22"/>
                <w:szCs w:val="22"/>
                <w:lang w:val="en-GB"/>
              </w:rPr>
              <w:t xml:space="preserve">, assessing the impact of these policies on </w:t>
            </w:r>
            <w:r w:rsidRPr="00E00EE1">
              <w:rPr>
                <w:iCs/>
                <w:sz w:val="22"/>
                <w:szCs w:val="22"/>
              </w:rPr>
              <w:t xml:space="preserve">transport </w:t>
            </w:r>
            <w:r w:rsidRPr="00E00EE1">
              <w:rPr>
                <w:sz w:val="22"/>
                <w:szCs w:val="22"/>
              </w:rPr>
              <w:t>policies, plans, projects and services.</w:t>
            </w:r>
          </w:p>
          <w:p w:rsidR="007C13B0" w:rsidRPr="00E00EE1" w:rsidRDefault="007C13B0" w:rsidP="0087750E">
            <w:pPr>
              <w:pStyle w:val="Default"/>
              <w:numPr>
                <w:ilvl w:val="0"/>
                <w:numId w:val="15"/>
              </w:numPr>
              <w:tabs>
                <w:tab w:val="left" w:pos="357"/>
                <w:tab w:val="left" w:pos="720"/>
              </w:tabs>
              <w:spacing w:after="120"/>
              <w:ind w:left="357" w:hanging="357"/>
              <w:rPr>
                <w:sz w:val="22"/>
                <w:szCs w:val="22"/>
                <w:lang w:val="en-GB"/>
              </w:rPr>
            </w:pPr>
            <w:r w:rsidRPr="00E00EE1">
              <w:rPr>
                <w:iCs/>
                <w:sz w:val="22"/>
                <w:szCs w:val="22"/>
                <w:lang w:val="en-GB"/>
              </w:rPr>
              <w:t>contributing to the development of financing arrangements for transport schemes including the identification of appropriate types of finance.</w:t>
            </w:r>
          </w:p>
          <w:p w:rsidR="007C13B0" w:rsidRPr="00E00EE1" w:rsidRDefault="007C13B0" w:rsidP="0087750E">
            <w:pPr>
              <w:pStyle w:val="Default"/>
              <w:numPr>
                <w:ilvl w:val="0"/>
                <w:numId w:val="15"/>
              </w:numPr>
              <w:tabs>
                <w:tab w:val="left" w:pos="357"/>
                <w:tab w:val="left" w:pos="720"/>
              </w:tabs>
              <w:spacing w:after="120"/>
              <w:ind w:left="357" w:hanging="357"/>
              <w:rPr>
                <w:sz w:val="22"/>
                <w:szCs w:val="22"/>
                <w:lang w:val="en-GB"/>
              </w:rPr>
            </w:pPr>
            <w:r w:rsidRPr="00E00EE1">
              <w:rPr>
                <w:sz w:val="22"/>
                <w:szCs w:val="22"/>
                <w:lang w:val="en-GB"/>
              </w:rPr>
              <w:t>contributing to the development or assessment of transport policy relating to local, regional or national transport.</w:t>
            </w:r>
          </w:p>
          <w:p w:rsidR="007C13B0" w:rsidRPr="00E00EE1" w:rsidRDefault="007C13B0" w:rsidP="0087750E">
            <w:pPr>
              <w:pStyle w:val="Default"/>
              <w:numPr>
                <w:ilvl w:val="0"/>
                <w:numId w:val="15"/>
              </w:numPr>
              <w:tabs>
                <w:tab w:val="left" w:pos="357"/>
                <w:tab w:val="left" w:pos="720"/>
              </w:tabs>
              <w:spacing w:after="120"/>
              <w:ind w:left="357" w:hanging="357"/>
              <w:rPr>
                <w:sz w:val="22"/>
                <w:szCs w:val="22"/>
                <w:lang w:val="en-GB"/>
              </w:rPr>
            </w:pPr>
            <w:r w:rsidRPr="00E00EE1">
              <w:rPr>
                <w:sz w:val="22"/>
                <w:szCs w:val="22"/>
                <w:lang w:val="en-GB"/>
              </w:rPr>
              <w:t>monitoring and reviewing the performance of transport projects in the context of national, regional and local policies, including:</w:t>
            </w:r>
          </w:p>
          <w:p w:rsidR="007C13B0" w:rsidRPr="00E00EE1" w:rsidRDefault="007C13B0" w:rsidP="007A5FFD">
            <w:pPr>
              <w:pStyle w:val="Default"/>
              <w:numPr>
                <w:ilvl w:val="0"/>
                <w:numId w:val="15"/>
              </w:numPr>
              <w:tabs>
                <w:tab w:val="left" w:pos="357"/>
                <w:tab w:val="left" w:pos="720"/>
              </w:tabs>
              <w:spacing w:after="120"/>
              <w:ind w:left="357" w:hanging="357"/>
              <w:rPr>
                <w:sz w:val="22"/>
                <w:szCs w:val="22"/>
                <w:lang w:val="en-GB"/>
              </w:rPr>
            </w:pPr>
            <w:r w:rsidRPr="00E00EE1">
              <w:rPr>
                <w:sz w:val="22"/>
                <w:szCs w:val="22"/>
                <w:lang w:val="en-GB"/>
              </w:rPr>
              <w:t>assessing their performance relative to the appropriate policy framework;</w:t>
            </w:r>
          </w:p>
          <w:p w:rsidR="007C13B0" w:rsidRPr="00E00EE1" w:rsidRDefault="007C13B0" w:rsidP="007A5FFD">
            <w:pPr>
              <w:pStyle w:val="Default"/>
              <w:numPr>
                <w:ilvl w:val="0"/>
                <w:numId w:val="15"/>
              </w:numPr>
              <w:tabs>
                <w:tab w:val="left" w:pos="357"/>
                <w:tab w:val="left" w:pos="720"/>
              </w:tabs>
              <w:spacing w:after="120"/>
              <w:ind w:left="357" w:hanging="357"/>
              <w:rPr>
                <w:sz w:val="22"/>
                <w:szCs w:val="22"/>
                <w:lang w:val="en-GB"/>
              </w:rPr>
            </w:pPr>
            <w:r w:rsidRPr="00E00EE1">
              <w:rPr>
                <w:sz w:val="22"/>
                <w:szCs w:val="22"/>
                <w:lang w:val="en-GB"/>
              </w:rPr>
              <w:t xml:space="preserve">identifying possible and emerging policies that might impact on them. </w:t>
            </w:r>
          </w:p>
          <w:p w:rsidR="007C13B0" w:rsidRPr="00E00EE1" w:rsidRDefault="007C13B0" w:rsidP="00904D0C">
            <w:pPr>
              <w:tabs>
                <w:tab w:val="left" w:pos="357"/>
                <w:tab w:val="left" w:pos="720"/>
              </w:tabs>
              <w:spacing w:after="120"/>
              <w:jc w:val="both"/>
              <w:rPr>
                <w:rFonts w:ascii="Arial" w:hAnsi="Arial" w:cs="Arial"/>
                <w:b/>
                <w:szCs w:val="22"/>
              </w:rPr>
            </w:pPr>
          </w:p>
        </w:tc>
      </w:tr>
      <w:tr w:rsidR="007C13B0" w:rsidRPr="00E00EE1" w:rsidTr="00904D0C">
        <w:tc>
          <w:tcPr>
            <w:tcW w:w="9220" w:type="dxa"/>
          </w:tcPr>
          <w:p w:rsidR="007C13B0" w:rsidRPr="00E00EE1" w:rsidRDefault="007C13B0" w:rsidP="00904D0C">
            <w:p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b/>
                <w:bCs/>
                <w:szCs w:val="22"/>
              </w:rPr>
              <w:t xml:space="preserve">A2 Laws and Regulations </w:t>
            </w:r>
          </w:p>
          <w:p w:rsidR="007C13B0" w:rsidRPr="00E00EE1" w:rsidRDefault="007A5FFD" w:rsidP="00904D0C">
            <w:p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This unit covers </w:t>
            </w:r>
            <w:r w:rsidR="007C13B0" w:rsidRPr="00E00EE1">
              <w:rPr>
                <w:rFonts w:ascii="Arial" w:hAnsi="Arial" w:cs="Arial"/>
                <w:color w:val="000000"/>
                <w:szCs w:val="22"/>
              </w:rPr>
              <w:t xml:space="preserve">the framework of laws, regulations and guidance within which transport planners work.  </w:t>
            </w:r>
            <w:r w:rsidR="007C13B0" w:rsidRPr="00E00EE1">
              <w:rPr>
                <w:rFonts w:ascii="Arial" w:hAnsi="Arial" w:cs="Arial"/>
                <w:szCs w:val="22"/>
              </w:rPr>
              <w:t>The Reviewers might seek to assess your competence in</w:t>
            </w:r>
            <w:r w:rsidR="007C13B0" w:rsidRPr="00E00EE1">
              <w:rPr>
                <w:rFonts w:ascii="Arial" w:hAnsi="Arial" w:cs="Arial"/>
                <w:color w:val="000000"/>
                <w:szCs w:val="22"/>
              </w:rPr>
              <w:t>:</w:t>
            </w:r>
          </w:p>
          <w:p w:rsidR="007C13B0" w:rsidRPr="00E00EE1" w:rsidRDefault="007C13B0" w:rsidP="0087750E">
            <w:pPr>
              <w:numPr>
                <w:ilvl w:val="0"/>
                <w:numId w:val="16"/>
              </w:num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iCs/>
                <w:color w:val="000000"/>
                <w:szCs w:val="22"/>
              </w:rPr>
              <w:t>equality and disability discrimination laws and regulations</w:t>
            </w:r>
          </w:p>
          <w:p w:rsidR="007C13B0" w:rsidRPr="00E00EE1" w:rsidRDefault="007C13B0" w:rsidP="0087750E">
            <w:pPr>
              <w:numPr>
                <w:ilvl w:val="0"/>
                <w:numId w:val="16"/>
              </w:num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iCs/>
                <w:color w:val="000000"/>
                <w:szCs w:val="22"/>
              </w:rPr>
              <w:t>health and safety laws and regulations</w:t>
            </w:r>
          </w:p>
          <w:p w:rsidR="007C13B0" w:rsidRPr="007A5FFD" w:rsidRDefault="007C13B0" w:rsidP="007A5FFD">
            <w:pPr>
              <w:numPr>
                <w:ilvl w:val="0"/>
                <w:numId w:val="16"/>
              </w:num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iCs/>
                <w:color w:val="000000"/>
                <w:szCs w:val="22"/>
              </w:rPr>
            </w:pPr>
            <w:r w:rsidRPr="007A5FFD">
              <w:rPr>
                <w:rFonts w:ascii="Arial" w:hAnsi="Arial" w:cs="Arial"/>
                <w:iCs/>
                <w:color w:val="000000"/>
                <w:szCs w:val="22"/>
              </w:rPr>
              <w:t xml:space="preserve">regulatory transport requirements </w:t>
            </w:r>
          </w:p>
          <w:p w:rsidR="007C13B0" w:rsidRPr="00E00EE1" w:rsidRDefault="007C13B0" w:rsidP="0087750E">
            <w:pPr>
              <w:numPr>
                <w:ilvl w:val="0"/>
                <w:numId w:val="16"/>
              </w:num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iCs/>
                <w:color w:val="000000"/>
                <w:szCs w:val="22"/>
              </w:rPr>
              <w:t>environmental impact regulations</w:t>
            </w:r>
          </w:p>
          <w:p w:rsidR="007C13B0" w:rsidRPr="00E00EE1" w:rsidRDefault="007C13B0" w:rsidP="0087750E">
            <w:pPr>
              <w:numPr>
                <w:ilvl w:val="0"/>
                <w:numId w:val="16"/>
              </w:num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iCs/>
                <w:color w:val="000000"/>
                <w:szCs w:val="22"/>
              </w:rPr>
              <w:t xml:space="preserve">planning laws and regulations </w:t>
            </w:r>
          </w:p>
          <w:p w:rsidR="007C13B0" w:rsidRPr="00E00EE1" w:rsidRDefault="007C13B0" w:rsidP="00904D0C">
            <w:pPr>
              <w:tabs>
                <w:tab w:val="left" w:pos="357"/>
                <w:tab w:val="left" w:pos="720"/>
              </w:tabs>
              <w:spacing w:after="120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iCs/>
                <w:color w:val="000000"/>
                <w:szCs w:val="22"/>
              </w:rPr>
              <w:t xml:space="preserve">in planning and designing transport </w:t>
            </w:r>
            <w:r w:rsidRPr="00E00EE1">
              <w:rPr>
                <w:rFonts w:ascii="Arial" w:hAnsi="Arial" w:cs="Arial"/>
                <w:color w:val="000000"/>
                <w:szCs w:val="22"/>
              </w:rPr>
              <w:t>policies, plans, projects and services, taking note of best practice.</w:t>
            </w:r>
            <w:bookmarkStart w:id="0" w:name="_GoBack"/>
            <w:bookmarkEnd w:id="0"/>
          </w:p>
          <w:p w:rsidR="007C13B0" w:rsidRPr="00E00EE1" w:rsidRDefault="007C13B0" w:rsidP="00904D0C">
            <w:pPr>
              <w:tabs>
                <w:tab w:val="left" w:pos="357"/>
                <w:tab w:val="left" w:pos="720"/>
              </w:tabs>
              <w:spacing w:after="120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7C13B0" w:rsidRPr="00E00EE1" w:rsidRDefault="007C13B0" w:rsidP="00966431">
      <w:pPr>
        <w:rPr>
          <w:rFonts w:ascii="Arial" w:hAnsi="Arial" w:cs="Arial"/>
          <w:szCs w:val="22"/>
        </w:rPr>
      </w:pPr>
    </w:p>
    <w:tbl>
      <w:tblPr>
        <w:tblW w:w="92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220"/>
      </w:tblGrid>
      <w:tr w:rsidR="007C13B0" w:rsidRPr="00E00EE1" w:rsidTr="00904D0C">
        <w:tc>
          <w:tcPr>
            <w:tcW w:w="9220" w:type="dxa"/>
            <w:tcBorders>
              <w:top w:val="nil"/>
            </w:tcBorders>
          </w:tcPr>
          <w:p w:rsidR="007C13B0" w:rsidRPr="00E00EE1" w:rsidRDefault="007C13B0" w:rsidP="00904D0C">
            <w:pPr>
              <w:pageBreakBefore/>
              <w:tabs>
                <w:tab w:val="left" w:pos="357"/>
                <w:tab w:val="left" w:pos="720"/>
              </w:tabs>
              <w:spacing w:after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E00EE1">
              <w:rPr>
                <w:rFonts w:ascii="Arial" w:hAnsi="Arial" w:cs="Arial"/>
                <w:b/>
                <w:color w:val="000000"/>
                <w:szCs w:val="22"/>
              </w:rPr>
              <w:lastRenderedPageBreak/>
              <w:t xml:space="preserve">Tools and Techniques </w:t>
            </w:r>
          </w:p>
          <w:p w:rsidR="007C13B0" w:rsidRPr="00E00EE1" w:rsidRDefault="007C13B0" w:rsidP="00904D0C">
            <w:pPr>
              <w:tabs>
                <w:tab w:val="left" w:pos="357"/>
                <w:tab w:val="left" w:pos="720"/>
              </w:tabs>
              <w:spacing w:after="120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Units A3, A4, A5 and A6 relate to data, modelling and assessment in the development and assessment of transport policies, plans, projects and services.</w:t>
            </w:r>
          </w:p>
        </w:tc>
      </w:tr>
      <w:tr w:rsidR="007C13B0" w:rsidRPr="00E00EE1" w:rsidTr="00904D0C">
        <w:tc>
          <w:tcPr>
            <w:tcW w:w="9220" w:type="dxa"/>
          </w:tcPr>
          <w:p w:rsidR="007C13B0" w:rsidRPr="00E00EE1" w:rsidRDefault="007C13B0" w:rsidP="00904D0C">
            <w:p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E00EE1">
              <w:rPr>
                <w:rFonts w:ascii="Arial" w:hAnsi="Arial" w:cs="Arial"/>
                <w:b/>
                <w:color w:val="000000"/>
                <w:szCs w:val="22"/>
              </w:rPr>
              <w:t>A3 Data</w:t>
            </w:r>
          </w:p>
          <w:p w:rsidR="007C13B0" w:rsidRPr="00E00EE1" w:rsidRDefault="007A5FFD" w:rsidP="00904D0C">
            <w:p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This unit covers </w:t>
            </w:r>
            <w:r w:rsidR="007C13B0" w:rsidRPr="00E00EE1">
              <w:rPr>
                <w:rFonts w:ascii="Arial" w:hAnsi="Arial" w:cs="Arial"/>
                <w:color w:val="000000"/>
                <w:szCs w:val="22"/>
              </w:rPr>
              <w:t xml:space="preserve">the collection, retrieval, analysis and interpretation of data for use in the development and assessment of transport policies, plans, projects and services. </w:t>
            </w:r>
            <w:r w:rsidR="007C13B0" w:rsidRPr="00E00EE1">
              <w:rPr>
                <w:rFonts w:ascii="Arial" w:hAnsi="Arial" w:cs="Arial"/>
                <w:szCs w:val="22"/>
              </w:rPr>
              <w:t>The Reviewers might seek to assess your competence in</w:t>
            </w:r>
            <w:r w:rsidR="007C13B0" w:rsidRPr="00E00EE1">
              <w:rPr>
                <w:rFonts w:ascii="Arial" w:hAnsi="Arial" w:cs="Arial"/>
                <w:color w:val="000000"/>
                <w:szCs w:val="22"/>
              </w:rPr>
              <w:t xml:space="preserve">: </w:t>
            </w:r>
          </w:p>
          <w:p w:rsidR="007C13B0" w:rsidRPr="00E00EE1" w:rsidRDefault="007C13B0" w:rsidP="0087750E">
            <w:pPr>
              <w:numPr>
                <w:ilvl w:val="0"/>
                <w:numId w:val="17"/>
              </w:num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8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iCs/>
                <w:color w:val="000000"/>
                <w:szCs w:val="22"/>
              </w:rPr>
              <w:t>using existing sources of data</w:t>
            </w:r>
            <w:r w:rsidRPr="00E00EE1">
              <w:rPr>
                <w:rFonts w:ascii="Arial" w:hAnsi="Arial" w:cs="Arial"/>
                <w:color w:val="000000"/>
                <w:szCs w:val="22"/>
              </w:rPr>
              <w:t xml:space="preserve">, including the identification, assessment, extraction, analysis and interpretation of relevant existing data sets; </w:t>
            </w:r>
          </w:p>
          <w:p w:rsidR="007C13B0" w:rsidRPr="00E00EE1" w:rsidRDefault="007C13B0" w:rsidP="0087750E">
            <w:pPr>
              <w:numPr>
                <w:ilvl w:val="0"/>
                <w:numId w:val="17"/>
              </w:num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8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iCs/>
                <w:color w:val="000000"/>
                <w:szCs w:val="22"/>
              </w:rPr>
              <w:t xml:space="preserve">managing </w:t>
            </w:r>
            <w:r w:rsidRPr="00E00EE1">
              <w:rPr>
                <w:rFonts w:ascii="Arial" w:hAnsi="Arial" w:cs="Arial"/>
                <w:color w:val="000000"/>
                <w:szCs w:val="22"/>
              </w:rPr>
              <w:t>traffic</w:t>
            </w:r>
            <w:r w:rsidRPr="00E00EE1">
              <w:rPr>
                <w:rFonts w:ascii="Arial" w:hAnsi="Arial" w:cs="Arial"/>
                <w:iCs/>
                <w:color w:val="000000"/>
                <w:szCs w:val="22"/>
              </w:rPr>
              <w:t xml:space="preserve"> </w:t>
            </w:r>
            <w:r w:rsidRPr="00E00EE1">
              <w:rPr>
                <w:rFonts w:ascii="Arial" w:hAnsi="Arial" w:cs="Arial"/>
                <w:color w:val="000000"/>
                <w:szCs w:val="22"/>
              </w:rPr>
              <w:t>and</w:t>
            </w:r>
            <w:r w:rsidRPr="00E00EE1">
              <w:rPr>
                <w:rFonts w:ascii="Arial" w:hAnsi="Arial" w:cs="Arial"/>
                <w:iCs/>
                <w:color w:val="000000"/>
                <w:szCs w:val="22"/>
              </w:rPr>
              <w:t xml:space="preserve"> transport surveys</w:t>
            </w:r>
            <w:r w:rsidRPr="00E00EE1">
              <w:rPr>
                <w:rFonts w:ascii="Arial" w:hAnsi="Arial" w:cs="Arial"/>
                <w:color w:val="000000"/>
                <w:szCs w:val="22"/>
              </w:rPr>
              <w:t>, including designing and undertaking the surveys and initial processing of the data, to provide a clean data set ready for use;</w:t>
            </w:r>
          </w:p>
          <w:p w:rsidR="007C13B0" w:rsidRPr="00E00EE1" w:rsidRDefault="007C13B0" w:rsidP="0087750E">
            <w:pPr>
              <w:numPr>
                <w:ilvl w:val="0"/>
                <w:numId w:val="17"/>
              </w:num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iCs/>
                <w:color w:val="000000"/>
                <w:szCs w:val="22"/>
              </w:rPr>
              <w:t xml:space="preserve">analysing, interpreting and reporting transport survey data, including selection of appropriate software and the </w:t>
            </w:r>
            <w:r w:rsidRPr="00E00EE1">
              <w:rPr>
                <w:rFonts w:ascii="Arial" w:hAnsi="Arial" w:cs="Arial"/>
                <w:color w:val="000000"/>
                <w:szCs w:val="22"/>
              </w:rPr>
              <w:t>assessment of data quality and accuracy relative to its intended application.</w:t>
            </w:r>
          </w:p>
        </w:tc>
      </w:tr>
      <w:tr w:rsidR="007C13B0" w:rsidRPr="00E00EE1" w:rsidTr="00904D0C">
        <w:tc>
          <w:tcPr>
            <w:tcW w:w="9220" w:type="dxa"/>
          </w:tcPr>
          <w:p w:rsidR="007C13B0" w:rsidRPr="00E00EE1" w:rsidRDefault="007C13B0" w:rsidP="00904D0C">
            <w:pPr>
              <w:tabs>
                <w:tab w:val="left" w:pos="357"/>
                <w:tab w:val="left" w:pos="720"/>
              </w:tabs>
              <w:spacing w:before="120" w:after="120"/>
              <w:rPr>
                <w:rFonts w:ascii="Arial" w:hAnsi="Arial" w:cs="Arial"/>
                <w:b/>
                <w:iCs/>
                <w:color w:val="000000"/>
                <w:szCs w:val="22"/>
              </w:rPr>
            </w:pPr>
            <w:r w:rsidRPr="00E00EE1">
              <w:rPr>
                <w:rFonts w:ascii="Arial" w:hAnsi="Arial" w:cs="Arial"/>
                <w:b/>
                <w:iCs/>
                <w:color w:val="000000"/>
                <w:szCs w:val="22"/>
              </w:rPr>
              <w:t>A4 Transport Models and Forecasting</w:t>
            </w:r>
          </w:p>
          <w:p w:rsidR="007C13B0" w:rsidRPr="00E00EE1" w:rsidRDefault="007A5FFD" w:rsidP="00904D0C">
            <w:p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This unit covers </w:t>
            </w:r>
            <w:r w:rsidR="007C13B0" w:rsidRPr="00E00EE1">
              <w:rPr>
                <w:rFonts w:ascii="Arial" w:hAnsi="Arial" w:cs="Arial"/>
                <w:color w:val="000000"/>
                <w:szCs w:val="22"/>
              </w:rPr>
              <w:t xml:space="preserve">the use of traffic and transport models and related analysis techniques in the development, design and assessment of transport policies, plans and schemes. </w:t>
            </w:r>
            <w:r w:rsidR="007C13B0" w:rsidRPr="00E00EE1">
              <w:rPr>
                <w:rFonts w:ascii="Arial" w:hAnsi="Arial" w:cs="Arial"/>
                <w:szCs w:val="22"/>
              </w:rPr>
              <w:t>The Reviewers might seek to assess your competence in</w:t>
            </w:r>
            <w:r w:rsidR="007C13B0" w:rsidRPr="00E00EE1">
              <w:rPr>
                <w:rFonts w:ascii="Arial" w:hAnsi="Arial" w:cs="Arial"/>
                <w:color w:val="000000"/>
                <w:szCs w:val="22"/>
              </w:rPr>
              <w:t xml:space="preserve">: </w:t>
            </w:r>
          </w:p>
          <w:p w:rsidR="007C13B0" w:rsidRPr="00E00EE1" w:rsidRDefault="007C13B0" w:rsidP="003657D7">
            <w:pPr>
              <w:numPr>
                <w:ilvl w:val="0"/>
                <w:numId w:val="18"/>
              </w:num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 xml:space="preserve">specifying, calibrating/estimating, validating </w:t>
            </w:r>
            <w:r w:rsidRPr="00E00EE1">
              <w:rPr>
                <w:rFonts w:ascii="Arial" w:hAnsi="Arial" w:cs="Arial"/>
                <w:iCs/>
                <w:color w:val="000000"/>
                <w:szCs w:val="22"/>
              </w:rPr>
              <w:t>traffic and transport models (including trip-end, distribution and modal choice modelling) and using them in the preparation of forecasts;</w:t>
            </w:r>
          </w:p>
          <w:p w:rsidR="007C13B0" w:rsidRPr="00E00EE1" w:rsidRDefault="007C13B0" w:rsidP="002B5859">
            <w:pPr>
              <w:numPr>
                <w:ilvl w:val="1"/>
                <w:numId w:val="18"/>
              </w:numPr>
              <w:tabs>
                <w:tab w:val="clear" w:pos="1440"/>
                <w:tab w:val="num" w:pos="330"/>
                <w:tab w:val="left" w:pos="357"/>
              </w:tabs>
              <w:autoSpaceDE w:val="0"/>
              <w:autoSpaceDN w:val="0"/>
              <w:adjustRightInd w:val="0"/>
              <w:spacing w:after="80"/>
              <w:ind w:left="330" w:hanging="330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specifying and applying</w:t>
            </w:r>
            <w:r w:rsidRPr="00E00EE1">
              <w:rPr>
                <w:rFonts w:ascii="Arial" w:hAnsi="Arial" w:cs="Arial"/>
                <w:iCs/>
                <w:color w:val="000000"/>
                <w:szCs w:val="22"/>
              </w:rPr>
              <w:t xml:space="preserve"> transport analysis techniques</w:t>
            </w:r>
            <w:r w:rsidRPr="00E00EE1">
              <w:rPr>
                <w:rFonts w:ascii="Arial" w:hAnsi="Arial" w:cs="Arial"/>
                <w:color w:val="000000"/>
                <w:szCs w:val="22"/>
              </w:rPr>
              <w:t>, such as qualitative and quantitative consumer and travel behaviour research (including stated and revealed preference), cross-sectional and longitudinal analyses, GIS and spatial analyses and accessibility analysis.</w:t>
            </w:r>
          </w:p>
        </w:tc>
      </w:tr>
      <w:tr w:rsidR="007C13B0" w:rsidRPr="00E00EE1" w:rsidTr="00904D0C">
        <w:tc>
          <w:tcPr>
            <w:tcW w:w="9220" w:type="dxa"/>
          </w:tcPr>
          <w:p w:rsidR="007C13B0" w:rsidRPr="00E00EE1" w:rsidRDefault="007C13B0" w:rsidP="00904D0C">
            <w:pPr>
              <w:keepNext/>
              <w:keepLines/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E00EE1">
              <w:rPr>
                <w:rFonts w:ascii="Arial" w:hAnsi="Arial" w:cs="Arial"/>
                <w:b/>
                <w:color w:val="000000"/>
                <w:szCs w:val="22"/>
              </w:rPr>
              <w:t>A5 Appraisal and evaluation</w:t>
            </w:r>
          </w:p>
          <w:p w:rsidR="007C13B0" w:rsidRPr="00E00EE1" w:rsidRDefault="007A5FFD" w:rsidP="00904D0C">
            <w:pPr>
              <w:keepNext/>
              <w:keepLines/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This unit covers </w:t>
            </w:r>
            <w:r w:rsidR="007C13B0" w:rsidRPr="00E00EE1">
              <w:rPr>
                <w:rFonts w:ascii="Arial" w:hAnsi="Arial" w:cs="Arial"/>
                <w:color w:val="000000"/>
                <w:szCs w:val="22"/>
              </w:rPr>
              <w:t>the use of assessment techniques in the evaluation of transport policies, plans and schemes:</w:t>
            </w:r>
          </w:p>
          <w:p w:rsidR="007C13B0" w:rsidRPr="00E00EE1" w:rsidRDefault="007C13B0" w:rsidP="0087750E">
            <w:pPr>
              <w:numPr>
                <w:ilvl w:val="0"/>
                <w:numId w:val="13"/>
              </w:num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8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selecting, specifying and applying</w:t>
            </w:r>
            <w:r w:rsidRPr="00E00EE1">
              <w:rPr>
                <w:rFonts w:ascii="Arial" w:hAnsi="Arial" w:cs="Arial"/>
                <w:iCs/>
                <w:color w:val="000000"/>
                <w:szCs w:val="22"/>
              </w:rPr>
              <w:t xml:space="preserve"> appropriate assessment techniques</w:t>
            </w:r>
            <w:r w:rsidRPr="00E00EE1">
              <w:rPr>
                <w:rFonts w:ascii="Arial" w:hAnsi="Arial" w:cs="Arial"/>
                <w:color w:val="000000"/>
                <w:szCs w:val="22"/>
              </w:rPr>
              <w:t xml:space="preserve">, including those relating to economic, safety, environmental, sustainability and financial impacts; </w:t>
            </w:r>
          </w:p>
          <w:p w:rsidR="007C13B0" w:rsidRPr="00E00EE1" w:rsidRDefault="007C13B0" w:rsidP="0087750E">
            <w:pPr>
              <w:numPr>
                <w:ilvl w:val="0"/>
                <w:numId w:val="13"/>
              </w:numPr>
              <w:tabs>
                <w:tab w:val="left" w:pos="357"/>
              </w:tabs>
              <w:spacing w:after="80"/>
              <w:ind w:left="357" w:hanging="357"/>
              <w:rPr>
                <w:rFonts w:ascii="Arial" w:hAnsi="Arial" w:cs="Arial"/>
                <w:b/>
                <w:szCs w:val="22"/>
              </w:rPr>
            </w:pPr>
            <w:r w:rsidRPr="00E00EE1">
              <w:rPr>
                <w:rFonts w:ascii="Arial" w:hAnsi="Arial" w:cs="Arial"/>
                <w:szCs w:val="22"/>
              </w:rPr>
              <w:t xml:space="preserve">specifying approaches for determining robust targets against which the effectiveness and impacts of </w:t>
            </w:r>
            <w:r w:rsidRPr="00E00EE1">
              <w:rPr>
                <w:rFonts w:ascii="Arial" w:hAnsi="Arial" w:cs="Arial"/>
                <w:iCs/>
                <w:szCs w:val="22"/>
              </w:rPr>
              <w:t xml:space="preserve">policies, plans and schemes can be </w:t>
            </w:r>
            <w:r w:rsidRPr="00E00EE1">
              <w:rPr>
                <w:rFonts w:ascii="Arial" w:hAnsi="Arial" w:cs="Arial"/>
                <w:szCs w:val="22"/>
              </w:rPr>
              <w:t>m</w:t>
            </w:r>
            <w:r w:rsidRPr="00E00EE1">
              <w:rPr>
                <w:rFonts w:ascii="Arial" w:hAnsi="Arial" w:cs="Arial"/>
                <w:iCs/>
                <w:szCs w:val="22"/>
              </w:rPr>
              <w:t xml:space="preserve">onitored </w:t>
            </w:r>
            <w:r w:rsidRPr="00E00EE1">
              <w:rPr>
                <w:rFonts w:ascii="Arial" w:hAnsi="Arial" w:cs="Arial"/>
                <w:szCs w:val="22"/>
              </w:rPr>
              <w:t>following implementation, and the implementation and analysis of monitoring programmes.</w:t>
            </w:r>
          </w:p>
          <w:p w:rsidR="007C13B0" w:rsidRPr="00E00EE1" w:rsidRDefault="007C13B0" w:rsidP="00904D0C">
            <w:pPr>
              <w:tabs>
                <w:tab w:val="left" w:pos="357"/>
              </w:tabs>
              <w:spacing w:after="80"/>
              <w:rPr>
                <w:rFonts w:ascii="Arial" w:hAnsi="Arial" w:cs="Arial"/>
                <w:szCs w:val="22"/>
              </w:rPr>
            </w:pPr>
            <w:r w:rsidRPr="00E00EE1">
              <w:rPr>
                <w:rFonts w:ascii="Arial" w:hAnsi="Arial" w:cs="Arial"/>
                <w:szCs w:val="22"/>
              </w:rPr>
              <w:t>It is essential that candidates can demonstrate experience in cost benefit analyses, including the standard procedures that apply in the country in which they normally work.</w:t>
            </w:r>
          </w:p>
        </w:tc>
      </w:tr>
      <w:tr w:rsidR="007C13B0" w:rsidRPr="00E00EE1" w:rsidTr="00904D0C">
        <w:tc>
          <w:tcPr>
            <w:tcW w:w="9220" w:type="dxa"/>
            <w:tcBorders>
              <w:bottom w:val="nil"/>
            </w:tcBorders>
          </w:tcPr>
          <w:p w:rsidR="007C13B0" w:rsidRPr="00E00EE1" w:rsidRDefault="007C13B0" w:rsidP="00904D0C">
            <w:p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000000"/>
                <w:szCs w:val="22"/>
              </w:rPr>
            </w:pPr>
          </w:p>
          <w:p w:rsidR="007C13B0" w:rsidRPr="00E00EE1" w:rsidRDefault="007C13B0" w:rsidP="00904D0C">
            <w:p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000000"/>
                <w:szCs w:val="22"/>
              </w:rPr>
            </w:pPr>
          </w:p>
          <w:p w:rsidR="007C13B0" w:rsidRPr="00E00EE1" w:rsidRDefault="007C13B0" w:rsidP="00904D0C">
            <w:p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000000"/>
                <w:szCs w:val="22"/>
              </w:rPr>
            </w:pPr>
          </w:p>
          <w:p w:rsidR="007C13B0" w:rsidRPr="00E00EE1" w:rsidRDefault="007C13B0" w:rsidP="00904D0C">
            <w:p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000000"/>
                <w:szCs w:val="22"/>
              </w:rPr>
            </w:pPr>
          </w:p>
          <w:p w:rsidR="007C13B0" w:rsidRPr="00E00EE1" w:rsidRDefault="007C13B0" w:rsidP="00904D0C">
            <w:p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000000"/>
                <w:szCs w:val="22"/>
              </w:rPr>
            </w:pPr>
          </w:p>
          <w:p w:rsidR="007C13B0" w:rsidRPr="00E00EE1" w:rsidRDefault="007C13B0" w:rsidP="00904D0C">
            <w:p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000000"/>
                <w:szCs w:val="22"/>
              </w:rPr>
            </w:pPr>
          </w:p>
          <w:p w:rsidR="007C13B0" w:rsidRPr="00E00EE1" w:rsidRDefault="007C13B0" w:rsidP="00904D0C">
            <w:p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E00EE1">
              <w:rPr>
                <w:rFonts w:ascii="Arial" w:hAnsi="Arial" w:cs="Arial"/>
                <w:b/>
                <w:color w:val="000000"/>
                <w:szCs w:val="22"/>
              </w:rPr>
              <w:lastRenderedPageBreak/>
              <w:t>A6 Stakeholder engagement</w:t>
            </w:r>
          </w:p>
          <w:p w:rsidR="007C13B0" w:rsidRPr="00E00EE1" w:rsidRDefault="007A5FFD" w:rsidP="00904D0C">
            <w:p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This unit covers </w:t>
            </w:r>
            <w:r w:rsidR="007C13B0" w:rsidRPr="00E00EE1">
              <w:rPr>
                <w:rFonts w:ascii="Arial" w:hAnsi="Arial" w:cs="Arial"/>
                <w:color w:val="000000"/>
                <w:szCs w:val="22"/>
              </w:rPr>
              <w:t>the engagement of the community and stakeholders in the development of transport policies, plans, projects and services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and</w:t>
            </w:r>
            <w:r w:rsidR="007C13B0" w:rsidRPr="00E00EE1">
              <w:rPr>
                <w:rFonts w:ascii="Arial" w:hAnsi="Arial" w:cs="Arial"/>
                <w:color w:val="000000"/>
                <w:szCs w:val="22"/>
              </w:rPr>
              <w:t xml:space="preserve"> include</w:t>
            </w:r>
            <w:r>
              <w:rPr>
                <w:rFonts w:ascii="Arial" w:hAnsi="Arial" w:cs="Arial"/>
                <w:color w:val="000000"/>
                <w:szCs w:val="22"/>
              </w:rPr>
              <w:t>s</w:t>
            </w:r>
            <w:r w:rsidR="007C13B0" w:rsidRPr="00E00EE1">
              <w:rPr>
                <w:rFonts w:ascii="Arial" w:hAnsi="Arial" w:cs="Arial"/>
                <w:iCs/>
                <w:color w:val="000000"/>
                <w:szCs w:val="22"/>
              </w:rPr>
              <w:t xml:space="preserve"> engaging with those involved and the media.  </w:t>
            </w:r>
            <w:r w:rsidR="007C13B0" w:rsidRPr="00E00EE1">
              <w:rPr>
                <w:rFonts w:ascii="Arial" w:hAnsi="Arial" w:cs="Arial"/>
                <w:szCs w:val="22"/>
              </w:rPr>
              <w:t>The Reviewers might seek to assess your competence in</w:t>
            </w:r>
            <w:r w:rsidR="007C13B0" w:rsidRPr="00E00EE1">
              <w:rPr>
                <w:rFonts w:ascii="Arial" w:hAnsi="Arial" w:cs="Arial"/>
                <w:color w:val="000000"/>
                <w:szCs w:val="22"/>
              </w:rPr>
              <w:t>:</w:t>
            </w:r>
          </w:p>
          <w:p w:rsidR="007C13B0" w:rsidRPr="00E00EE1" w:rsidRDefault="007C13B0" w:rsidP="0087750E">
            <w:pPr>
              <w:numPr>
                <w:ilvl w:val="0"/>
                <w:numId w:val="19"/>
              </w:num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8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 xml:space="preserve">selecting suitable techniques for </w:t>
            </w:r>
            <w:r w:rsidRPr="00E00EE1">
              <w:rPr>
                <w:rFonts w:ascii="Arial" w:hAnsi="Arial" w:cs="Arial"/>
                <w:iCs/>
                <w:color w:val="000000"/>
                <w:szCs w:val="22"/>
              </w:rPr>
              <w:t>programmes for community involvement</w:t>
            </w:r>
            <w:r w:rsidRPr="00E00EE1">
              <w:rPr>
                <w:rFonts w:ascii="Arial" w:hAnsi="Arial" w:cs="Arial"/>
                <w:color w:val="000000"/>
                <w:szCs w:val="22"/>
              </w:rPr>
              <w:t xml:space="preserve"> in proposals for transport policies, plans, projects and services;</w:t>
            </w:r>
          </w:p>
          <w:p w:rsidR="007C13B0" w:rsidRPr="00E00EE1" w:rsidRDefault="007C13B0" w:rsidP="0087750E">
            <w:pPr>
              <w:numPr>
                <w:ilvl w:val="0"/>
                <w:numId w:val="19"/>
              </w:num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8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 xml:space="preserve">planning and implementing </w:t>
            </w:r>
            <w:r w:rsidRPr="00E00EE1">
              <w:rPr>
                <w:rFonts w:ascii="Arial" w:hAnsi="Arial" w:cs="Arial"/>
                <w:iCs/>
                <w:color w:val="000000"/>
                <w:szCs w:val="22"/>
              </w:rPr>
              <w:t>community involvement programmes;</w:t>
            </w:r>
          </w:p>
          <w:p w:rsidR="007C13B0" w:rsidRPr="00E00EE1" w:rsidRDefault="007C13B0" w:rsidP="0087750E">
            <w:pPr>
              <w:keepNext/>
              <w:keepLines/>
              <w:numPr>
                <w:ilvl w:val="0"/>
                <w:numId w:val="19"/>
              </w:num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8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iCs/>
                <w:color w:val="000000"/>
                <w:szCs w:val="22"/>
              </w:rPr>
              <w:t>planning and managing stakeholder engagement programmes</w:t>
            </w:r>
            <w:r w:rsidRPr="00E00EE1">
              <w:rPr>
                <w:rFonts w:ascii="Arial" w:hAnsi="Arial" w:cs="Arial"/>
                <w:color w:val="000000"/>
                <w:szCs w:val="22"/>
              </w:rPr>
              <w:t xml:space="preserve"> to obtain the views of stakeholders on transport needs and wishes, and on proposals for transport policies, plans, projects and services;</w:t>
            </w:r>
          </w:p>
          <w:p w:rsidR="007C13B0" w:rsidRPr="00E00EE1" w:rsidRDefault="007C13B0" w:rsidP="0087750E">
            <w:pPr>
              <w:numPr>
                <w:ilvl w:val="0"/>
                <w:numId w:val="19"/>
              </w:num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8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iCs/>
                <w:color w:val="000000"/>
                <w:szCs w:val="22"/>
              </w:rPr>
              <w:t xml:space="preserve">planning and managing carrying out public consultation </w:t>
            </w:r>
            <w:r w:rsidRPr="00E00EE1">
              <w:rPr>
                <w:rFonts w:ascii="Arial" w:hAnsi="Arial" w:cs="Arial"/>
                <w:color w:val="000000"/>
                <w:szCs w:val="22"/>
              </w:rPr>
              <w:t>to obtain the views on transport needs and wishes, and on proposals for transport policies, plans, projects and services.</w:t>
            </w:r>
          </w:p>
          <w:p w:rsidR="007C13B0" w:rsidRPr="00E00EE1" w:rsidRDefault="007C13B0" w:rsidP="00904D0C">
            <w:pPr>
              <w:tabs>
                <w:tab w:val="left" w:pos="357"/>
                <w:tab w:val="left" w:pos="720"/>
              </w:tabs>
              <w:spacing w:after="120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7C13B0" w:rsidRPr="00E00EE1" w:rsidRDefault="007C13B0" w:rsidP="00966431">
      <w:pPr>
        <w:rPr>
          <w:rFonts w:ascii="Arial" w:hAnsi="Arial" w:cs="Arial"/>
          <w:szCs w:val="22"/>
        </w:rPr>
      </w:pPr>
    </w:p>
    <w:p w:rsidR="007C13B0" w:rsidRPr="00E00EE1" w:rsidRDefault="007C13B0" w:rsidP="00966431">
      <w:pPr>
        <w:rPr>
          <w:rFonts w:ascii="Arial" w:hAnsi="Arial" w:cs="Arial"/>
          <w:szCs w:val="22"/>
        </w:rPr>
      </w:pPr>
      <w:r w:rsidRPr="00E00EE1">
        <w:rPr>
          <w:rFonts w:ascii="Arial" w:hAnsi="Arial" w:cs="Arial"/>
          <w:szCs w:val="22"/>
        </w:rPr>
        <w:br w:type="page"/>
      </w:r>
    </w:p>
    <w:tbl>
      <w:tblPr>
        <w:tblW w:w="92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10"/>
        <w:gridCol w:w="4610"/>
      </w:tblGrid>
      <w:tr w:rsidR="007C13B0" w:rsidRPr="00E00EE1" w:rsidTr="00904D0C">
        <w:trPr>
          <w:trHeight w:val="907"/>
        </w:trPr>
        <w:tc>
          <w:tcPr>
            <w:tcW w:w="9220" w:type="dxa"/>
            <w:gridSpan w:val="2"/>
            <w:tcBorders>
              <w:top w:val="nil"/>
            </w:tcBorders>
          </w:tcPr>
          <w:p w:rsidR="007C13B0" w:rsidRPr="00E00EE1" w:rsidRDefault="007C13B0" w:rsidP="00904D0C">
            <w:pPr>
              <w:pBdr>
                <w:top w:val="single" w:sz="4" w:space="1" w:color="auto"/>
              </w:pBdr>
              <w:tabs>
                <w:tab w:val="left" w:pos="357"/>
                <w:tab w:val="left" w:pos="720"/>
                <w:tab w:val="left" w:pos="1077"/>
                <w:tab w:val="left" w:pos="144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E00EE1">
              <w:rPr>
                <w:rFonts w:ascii="Arial" w:hAnsi="Arial" w:cs="Arial"/>
                <w:szCs w:val="22"/>
              </w:rPr>
              <w:lastRenderedPageBreak/>
              <w:br w:type="page"/>
            </w:r>
            <w:r w:rsidRPr="00E00EE1">
              <w:rPr>
                <w:rFonts w:ascii="Arial" w:hAnsi="Arial" w:cs="Arial"/>
                <w:b/>
                <w:color w:val="000000"/>
                <w:szCs w:val="22"/>
              </w:rPr>
              <w:t>Design</w:t>
            </w:r>
          </w:p>
          <w:p w:rsidR="007C13B0" w:rsidRPr="00E00EE1" w:rsidRDefault="007C13B0" w:rsidP="00904D0C">
            <w:pPr>
              <w:tabs>
                <w:tab w:val="left" w:pos="357"/>
                <w:tab w:val="left" w:pos="720"/>
              </w:tabs>
              <w:spacing w:after="120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Units A7 and A8 relate to the application of transport planning expertise in the preparation of transport plans and the principles underlying the design of transport schemes.</w:t>
            </w:r>
          </w:p>
        </w:tc>
      </w:tr>
      <w:tr w:rsidR="007C13B0" w:rsidRPr="00E00EE1" w:rsidTr="00904D0C">
        <w:tc>
          <w:tcPr>
            <w:tcW w:w="9220" w:type="dxa"/>
            <w:gridSpan w:val="2"/>
          </w:tcPr>
          <w:p w:rsidR="007C13B0" w:rsidRPr="00E00EE1" w:rsidRDefault="007C13B0" w:rsidP="00904D0C">
            <w:pPr>
              <w:tabs>
                <w:tab w:val="left" w:pos="357"/>
                <w:tab w:val="left" w:pos="720"/>
                <w:tab w:val="left" w:pos="1077"/>
                <w:tab w:val="left" w:pos="144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E00EE1">
              <w:rPr>
                <w:rFonts w:ascii="Arial" w:hAnsi="Arial" w:cs="Arial"/>
                <w:b/>
                <w:iCs/>
                <w:color w:val="000000"/>
                <w:szCs w:val="22"/>
              </w:rPr>
              <w:t>A7 Developing strategic and master plans for transport</w:t>
            </w:r>
          </w:p>
          <w:p w:rsidR="007C13B0" w:rsidRPr="00E00EE1" w:rsidRDefault="007A5FFD" w:rsidP="00904D0C">
            <w:pPr>
              <w:tabs>
                <w:tab w:val="left" w:pos="357"/>
                <w:tab w:val="left" w:pos="720"/>
                <w:tab w:val="left" w:pos="1077"/>
                <w:tab w:val="left" w:pos="1440"/>
              </w:tabs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This unit covers </w:t>
            </w:r>
            <w:r w:rsidR="007C13B0" w:rsidRPr="00E00EE1">
              <w:rPr>
                <w:rFonts w:ascii="Arial" w:hAnsi="Arial" w:cs="Arial"/>
                <w:color w:val="000000"/>
                <w:szCs w:val="22"/>
              </w:rPr>
              <w:t>the development of transport plans for the medium to longer term.  The Reviewers might seek to assess your competence in:</w:t>
            </w:r>
          </w:p>
          <w:p w:rsidR="007C13B0" w:rsidRPr="00E00EE1" w:rsidRDefault="007C13B0" w:rsidP="0087750E">
            <w:pPr>
              <w:numPr>
                <w:ilvl w:val="0"/>
                <w:numId w:val="20"/>
              </w:numPr>
              <w:tabs>
                <w:tab w:val="left" w:pos="357"/>
                <w:tab w:val="left" w:pos="720"/>
                <w:tab w:val="left" w:pos="1077"/>
                <w:tab w:val="left" w:pos="1440"/>
              </w:tabs>
              <w:autoSpaceDE w:val="0"/>
              <w:autoSpaceDN w:val="0"/>
              <w:adjustRightInd w:val="0"/>
              <w:spacing w:after="8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recognising the need to achieve the desired contribution to economic, social and environmental sustainability, locally and nationally;</w:t>
            </w:r>
          </w:p>
          <w:p w:rsidR="007C13B0" w:rsidRPr="00E00EE1" w:rsidRDefault="007C13B0" w:rsidP="0087750E">
            <w:pPr>
              <w:numPr>
                <w:ilvl w:val="0"/>
                <w:numId w:val="20"/>
              </w:numPr>
              <w:tabs>
                <w:tab w:val="left" w:pos="357"/>
                <w:tab w:val="left" w:pos="720"/>
                <w:tab w:val="left" w:pos="1077"/>
                <w:tab w:val="left" w:pos="1440"/>
              </w:tabs>
              <w:autoSpaceDE w:val="0"/>
              <w:autoSpaceDN w:val="0"/>
              <w:adjustRightInd w:val="0"/>
              <w:spacing w:after="8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determining the resources required for the implementation of plans;</w:t>
            </w:r>
          </w:p>
          <w:p w:rsidR="007C13B0" w:rsidRPr="00E00EE1" w:rsidRDefault="007C13B0" w:rsidP="0087750E">
            <w:pPr>
              <w:numPr>
                <w:ilvl w:val="0"/>
                <w:numId w:val="20"/>
              </w:numPr>
              <w:tabs>
                <w:tab w:val="left" w:pos="357"/>
                <w:tab w:val="left" w:pos="720"/>
              </w:tabs>
              <w:spacing w:after="8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preparing appropriate implementation programmes;</w:t>
            </w:r>
          </w:p>
          <w:p w:rsidR="007C13B0" w:rsidRPr="00E00EE1" w:rsidRDefault="007C13B0" w:rsidP="0087750E">
            <w:pPr>
              <w:numPr>
                <w:ilvl w:val="0"/>
                <w:numId w:val="20"/>
              </w:numPr>
              <w:tabs>
                <w:tab w:val="left" w:pos="357"/>
                <w:tab w:val="left" w:pos="720"/>
              </w:tabs>
              <w:spacing w:after="80"/>
              <w:ind w:left="357" w:hanging="357"/>
              <w:rPr>
                <w:rFonts w:ascii="Arial" w:hAnsi="Arial" w:cs="Arial"/>
                <w:b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liaising with relevant organizations, taking account of their views and interests.</w:t>
            </w:r>
          </w:p>
        </w:tc>
      </w:tr>
      <w:tr w:rsidR="007C13B0" w:rsidRPr="00E00EE1" w:rsidTr="00904D0C">
        <w:trPr>
          <w:trHeight w:val="1134"/>
        </w:trPr>
        <w:tc>
          <w:tcPr>
            <w:tcW w:w="9220" w:type="dxa"/>
            <w:gridSpan w:val="2"/>
            <w:tcBorders>
              <w:bottom w:val="nil"/>
            </w:tcBorders>
          </w:tcPr>
          <w:p w:rsidR="007C13B0" w:rsidRPr="00E00EE1" w:rsidRDefault="007C13B0" w:rsidP="00904D0C">
            <w:p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A8 Applying the principles of transport systems design </w:t>
            </w:r>
          </w:p>
          <w:p w:rsidR="007C13B0" w:rsidRPr="00E00EE1" w:rsidRDefault="007A5FFD" w:rsidP="00904D0C">
            <w:p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This unit covers </w:t>
            </w:r>
            <w:r w:rsidR="007C13B0" w:rsidRPr="00E00EE1">
              <w:rPr>
                <w:rFonts w:ascii="Arial" w:hAnsi="Arial" w:cs="Arial"/>
                <w:color w:val="000000"/>
                <w:szCs w:val="22"/>
              </w:rPr>
              <w:t>the principal characteristics of transport systems and their relationship with integrated transport, accessibility, security, and health and safety, taking account of:</w:t>
            </w:r>
          </w:p>
          <w:p w:rsidR="007C13B0" w:rsidRPr="00E00EE1" w:rsidRDefault="007C13B0" w:rsidP="0087750E">
            <w:pPr>
              <w:numPr>
                <w:ilvl w:val="0"/>
                <w:numId w:val="21"/>
              </w:num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8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the needs and wishes of the users, and of other interested parties;</w:t>
            </w:r>
          </w:p>
          <w:p w:rsidR="007C13B0" w:rsidRPr="00E00EE1" w:rsidRDefault="007C13B0" w:rsidP="0087750E">
            <w:pPr>
              <w:numPr>
                <w:ilvl w:val="0"/>
                <w:numId w:val="21"/>
              </w:num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8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their potential and desired contribution to achieving economic, social and environmental sustainability, locally and nationally;</w:t>
            </w:r>
          </w:p>
          <w:p w:rsidR="007C13B0" w:rsidRPr="00E00EE1" w:rsidRDefault="007C13B0" w:rsidP="0087750E">
            <w:pPr>
              <w:numPr>
                <w:ilvl w:val="0"/>
                <w:numId w:val="21"/>
              </w:num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8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iCs/>
                <w:szCs w:val="22"/>
              </w:rPr>
              <w:t>planning and designing transport systems</w:t>
            </w:r>
            <w:r w:rsidRPr="00E00EE1">
              <w:rPr>
                <w:rFonts w:ascii="Arial" w:hAnsi="Arial" w:cs="Arial"/>
                <w:szCs w:val="22"/>
              </w:rPr>
              <w:t xml:space="preserve"> to feasibility study level;</w:t>
            </w:r>
          </w:p>
          <w:p w:rsidR="007C13B0" w:rsidRPr="00E00EE1" w:rsidRDefault="007C13B0" w:rsidP="0087750E">
            <w:pPr>
              <w:numPr>
                <w:ilvl w:val="0"/>
                <w:numId w:val="21"/>
              </w:num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8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iCs/>
                <w:szCs w:val="22"/>
              </w:rPr>
              <w:t xml:space="preserve">planning and designing for integrated transport to </w:t>
            </w:r>
            <w:r w:rsidRPr="00E00EE1">
              <w:rPr>
                <w:rFonts w:ascii="Arial" w:hAnsi="Arial" w:cs="Arial"/>
                <w:szCs w:val="22"/>
              </w:rPr>
              <w:t xml:space="preserve">provide for ready interchange between different modes or systems to provide efficient transport services for people and goods; </w:t>
            </w:r>
          </w:p>
          <w:p w:rsidR="007C13B0" w:rsidRPr="00E00EE1" w:rsidRDefault="007C13B0" w:rsidP="0087750E">
            <w:pPr>
              <w:numPr>
                <w:ilvl w:val="0"/>
                <w:numId w:val="21"/>
              </w:num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8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iCs/>
                <w:color w:val="000000"/>
                <w:szCs w:val="22"/>
              </w:rPr>
              <w:t xml:space="preserve">planning and designing for accessible and secure transport </w:t>
            </w:r>
            <w:r w:rsidRPr="00E00EE1">
              <w:rPr>
                <w:rFonts w:ascii="Arial" w:hAnsi="Arial" w:cs="Arial"/>
                <w:color w:val="000000"/>
                <w:szCs w:val="22"/>
              </w:rPr>
              <w:t>to ensure that transport systems are readily accessible and are perceived to provide a high level of personal security;</w:t>
            </w:r>
          </w:p>
          <w:p w:rsidR="007C13B0" w:rsidRPr="00E00EE1" w:rsidRDefault="007C13B0" w:rsidP="0087750E">
            <w:pPr>
              <w:numPr>
                <w:ilvl w:val="0"/>
                <w:numId w:val="21"/>
              </w:numPr>
              <w:tabs>
                <w:tab w:val="left" w:pos="357"/>
              </w:tabs>
              <w:spacing w:after="80"/>
              <w:ind w:left="357" w:hanging="357"/>
              <w:rPr>
                <w:rFonts w:ascii="Arial" w:hAnsi="Arial" w:cs="Arial"/>
                <w:b/>
                <w:szCs w:val="22"/>
              </w:rPr>
            </w:pPr>
            <w:r w:rsidRPr="00E00EE1">
              <w:rPr>
                <w:rFonts w:ascii="Arial" w:hAnsi="Arial" w:cs="Arial"/>
                <w:iCs/>
                <w:color w:val="000000"/>
                <w:szCs w:val="22"/>
              </w:rPr>
              <w:t xml:space="preserve">the delivery of transport schemes, </w:t>
            </w:r>
            <w:r w:rsidRPr="00E00EE1">
              <w:rPr>
                <w:rFonts w:ascii="Arial" w:hAnsi="Arial" w:cs="Arial"/>
                <w:color w:val="000000"/>
                <w:szCs w:val="22"/>
              </w:rPr>
              <w:t>from initial concept through to operation.</w:t>
            </w:r>
          </w:p>
          <w:p w:rsidR="007A5FFD" w:rsidRDefault="007A5FFD" w:rsidP="00904D0C">
            <w:pPr>
              <w:tabs>
                <w:tab w:val="left" w:pos="357"/>
              </w:tabs>
              <w:spacing w:after="120"/>
              <w:rPr>
                <w:rFonts w:ascii="Arial" w:hAnsi="Arial" w:cs="Arial"/>
                <w:color w:val="000000"/>
                <w:szCs w:val="22"/>
              </w:rPr>
            </w:pPr>
          </w:p>
          <w:p w:rsidR="007C13B0" w:rsidRPr="00E00EE1" w:rsidRDefault="007C13B0" w:rsidP="00904D0C">
            <w:pPr>
              <w:tabs>
                <w:tab w:val="left" w:pos="357"/>
              </w:tabs>
              <w:spacing w:after="120"/>
              <w:rPr>
                <w:rFonts w:ascii="Arial" w:hAnsi="Arial" w:cs="Arial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The principal types or aspects of transport systems in relation to which the appropriate  competence level can be demonstrated include:</w:t>
            </w:r>
          </w:p>
        </w:tc>
      </w:tr>
      <w:tr w:rsidR="007C13B0" w:rsidRPr="00E00EE1" w:rsidTr="00904D0C">
        <w:trPr>
          <w:trHeight w:val="2835"/>
        </w:trPr>
        <w:tc>
          <w:tcPr>
            <w:tcW w:w="4610" w:type="dxa"/>
            <w:tcBorders>
              <w:top w:val="nil"/>
            </w:tcBorders>
          </w:tcPr>
          <w:p w:rsidR="007C13B0" w:rsidRPr="00E00EE1" w:rsidRDefault="007C13B0" w:rsidP="0087750E">
            <w:pPr>
              <w:numPr>
                <w:ilvl w:val="0"/>
                <w:numId w:val="30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highways</w:t>
            </w:r>
          </w:p>
          <w:p w:rsidR="007C13B0" w:rsidRPr="00E00EE1" w:rsidRDefault="007C13B0" w:rsidP="0087750E">
            <w:pPr>
              <w:numPr>
                <w:ilvl w:val="0"/>
                <w:numId w:val="30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streetscape design</w:t>
            </w:r>
          </w:p>
          <w:p w:rsidR="007C13B0" w:rsidRPr="00E00EE1" w:rsidRDefault="007C13B0" w:rsidP="0087750E">
            <w:pPr>
              <w:numPr>
                <w:ilvl w:val="0"/>
                <w:numId w:val="30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traffic management, calming and control</w:t>
            </w:r>
          </w:p>
          <w:p w:rsidR="007C13B0" w:rsidRPr="00E00EE1" w:rsidRDefault="007C13B0" w:rsidP="0087750E">
            <w:pPr>
              <w:numPr>
                <w:ilvl w:val="0"/>
                <w:numId w:val="30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road safety</w:t>
            </w:r>
          </w:p>
          <w:p w:rsidR="007C13B0" w:rsidRPr="00E00EE1" w:rsidRDefault="007C13B0" w:rsidP="0087750E">
            <w:pPr>
              <w:numPr>
                <w:ilvl w:val="0"/>
                <w:numId w:val="30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traffic and parking information systems</w:t>
            </w:r>
          </w:p>
          <w:p w:rsidR="007C13B0" w:rsidRPr="00E00EE1" w:rsidRDefault="007C13B0" w:rsidP="0087750E">
            <w:pPr>
              <w:numPr>
                <w:ilvl w:val="0"/>
                <w:numId w:val="30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cycling</w:t>
            </w:r>
          </w:p>
          <w:p w:rsidR="007C13B0" w:rsidRPr="00E00EE1" w:rsidRDefault="007C13B0" w:rsidP="0087750E">
            <w:pPr>
              <w:numPr>
                <w:ilvl w:val="0"/>
                <w:numId w:val="30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walking (pedestrians)</w:t>
            </w:r>
          </w:p>
          <w:p w:rsidR="007C13B0" w:rsidRPr="00E00EE1" w:rsidRDefault="007C13B0" w:rsidP="0087750E">
            <w:pPr>
              <w:keepNext/>
              <w:keepLines/>
              <w:numPr>
                <w:ilvl w:val="0"/>
                <w:numId w:val="30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parking</w:t>
            </w:r>
          </w:p>
          <w:p w:rsidR="007C13B0" w:rsidRPr="00E00EE1" w:rsidRDefault="007C13B0" w:rsidP="0087750E">
            <w:pPr>
              <w:keepNext/>
              <w:keepLines/>
              <w:numPr>
                <w:ilvl w:val="0"/>
                <w:numId w:val="30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taxis</w:t>
            </w:r>
          </w:p>
        </w:tc>
        <w:tc>
          <w:tcPr>
            <w:tcW w:w="4610" w:type="dxa"/>
            <w:tcBorders>
              <w:top w:val="nil"/>
            </w:tcBorders>
          </w:tcPr>
          <w:p w:rsidR="007C13B0" w:rsidRPr="00E00EE1" w:rsidRDefault="007C13B0" w:rsidP="0087750E">
            <w:pPr>
              <w:numPr>
                <w:ilvl w:val="0"/>
                <w:numId w:val="25"/>
              </w:numPr>
              <w:tabs>
                <w:tab w:val="num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buses</w:t>
            </w:r>
          </w:p>
          <w:p w:rsidR="007C13B0" w:rsidRPr="00E00EE1" w:rsidRDefault="007C13B0" w:rsidP="0087750E">
            <w:pPr>
              <w:numPr>
                <w:ilvl w:val="0"/>
                <w:numId w:val="25"/>
              </w:numPr>
              <w:tabs>
                <w:tab w:val="num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intermediate public transport</w:t>
            </w:r>
          </w:p>
          <w:p w:rsidR="007C13B0" w:rsidRPr="00E00EE1" w:rsidRDefault="007C13B0" w:rsidP="0087750E">
            <w:pPr>
              <w:numPr>
                <w:ilvl w:val="0"/>
                <w:numId w:val="25"/>
              </w:numPr>
              <w:tabs>
                <w:tab w:val="num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voluntary and community transport</w:t>
            </w:r>
          </w:p>
          <w:p w:rsidR="007C13B0" w:rsidRPr="00E00EE1" w:rsidRDefault="007C13B0" w:rsidP="0087750E">
            <w:pPr>
              <w:numPr>
                <w:ilvl w:val="0"/>
                <w:numId w:val="25"/>
              </w:numPr>
              <w:tabs>
                <w:tab w:val="num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light rail</w:t>
            </w:r>
          </w:p>
          <w:p w:rsidR="007C13B0" w:rsidRPr="00E00EE1" w:rsidRDefault="007C13B0" w:rsidP="0087750E">
            <w:pPr>
              <w:numPr>
                <w:ilvl w:val="0"/>
                <w:numId w:val="25"/>
              </w:numPr>
              <w:tabs>
                <w:tab w:val="num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rail</w:t>
            </w:r>
          </w:p>
          <w:p w:rsidR="007C13B0" w:rsidRPr="00E00EE1" w:rsidRDefault="007C13B0" w:rsidP="0087750E">
            <w:pPr>
              <w:numPr>
                <w:ilvl w:val="0"/>
                <w:numId w:val="25"/>
              </w:numPr>
              <w:tabs>
                <w:tab w:val="num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airports</w:t>
            </w:r>
          </w:p>
          <w:p w:rsidR="007C13B0" w:rsidRPr="00E00EE1" w:rsidRDefault="007C13B0" w:rsidP="0087750E">
            <w:pPr>
              <w:numPr>
                <w:ilvl w:val="0"/>
                <w:numId w:val="25"/>
              </w:numPr>
              <w:tabs>
                <w:tab w:val="num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freight traffic and distribution</w:t>
            </w:r>
          </w:p>
          <w:p w:rsidR="007C13B0" w:rsidRPr="00E00EE1" w:rsidRDefault="007C13B0" w:rsidP="0087750E">
            <w:pPr>
              <w:numPr>
                <w:ilvl w:val="0"/>
                <w:numId w:val="25"/>
              </w:numPr>
              <w:tabs>
                <w:tab w:val="num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ports</w:t>
            </w:r>
          </w:p>
          <w:p w:rsidR="007C13B0" w:rsidRPr="00E00EE1" w:rsidRDefault="007C13B0" w:rsidP="00904D0C">
            <w:pPr>
              <w:keepNext/>
              <w:keepLines/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</w:tr>
    </w:tbl>
    <w:p w:rsidR="007C13B0" w:rsidRPr="00E00EE1" w:rsidRDefault="007C13B0" w:rsidP="00966431">
      <w:pPr>
        <w:rPr>
          <w:rFonts w:ascii="Arial" w:hAnsi="Arial" w:cs="Arial"/>
          <w:szCs w:val="22"/>
        </w:rPr>
      </w:pPr>
    </w:p>
    <w:p w:rsidR="007C13B0" w:rsidRPr="00E00EE1" w:rsidRDefault="007C13B0" w:rsidP="00966431">
      <w:pPr>
        <w:rPr>
          <w:rFonts w:ascii="Arial" w:hAnsi="Arial" w:cs="Arial"/>
          <w:szCs w:val="22"/>
        </w:rPr>
      </w:pPr>
    </w:p>
    <w:tbl>
      <w:tblPr>
        <w:tblW w:w="92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10"/>
        <w:gridCol w:w="4610"/>
      </w:tblGrid>
      <w:tr w:rsidR="007C13B0" w:rsidRPr="00E00EE1" w:rsidTr="00904D0C">
        <w:tc>
          <w:tcPr>
            <w:tcW w:w="9220" w:type="dxa"/>
            <w:gridSpan w:val="2"/>
            <w:tcBorders>
              <w:top w:val="nil"/>
            </w:tcBorders>
          </w:tcPr>
          <w:p w:rsidR="007C13B0" w:rsidRPr="00E00EE1" w:rsidRDefault="007C13B0" w:rsidP="00904D0C">
            <w:pPr>
              <w:keepNext/>
              <w:keepLines/>
              <w:pBdr>
                <w:top w:val="single" w:sz="4" w:space="1" w:color="auto"/>
              </w:pBdr>
              <w:tabs>
                <w:tab w:val="left" w:pos="357"/>
                <w:tab w:val="left" w:pos="720"/>
                <w:tab w:val="left" w:pos="1077"/>
                <w:tab w:val="left" w:pos="144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E00EE1">
              <w:rPr>
                <w:rFonts w:ascii="Arial" w:hAnsi="Arial" w:cs="Arial"/>
                <w:b/>
                <w:color w:val="000000"/>
                <w:szCs w:val="22"/>
              </w:rPr>
              <w:lastRenderedPageBreak/>
              <w:t>Operations</w:t>
            </w:r>
          </w:p>
          <w:p w:rsidR="007C13B0" w:rsidRPr="00E00EE1" w:rsidRDefault="007C13B0" w:rsidP="00904D0C">
            <w:pPr>
              <w:keepLines/>
              <w:tabs>
                <w:tab w:val="left" w:pos="357"/>
                <w:tab w:val="left" w:pos="720"/>
              </w:tabs>
              <w:spacing w:after="120"/>
              <w:rPr>
                <w:rFonts w:ascii="Arial" w:hAnsi="Arial" w:cs="Arial"/>
                <w:b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Units A9 and A10 relate to the role of transport planners in the operational management of transport systems.</w:t>
            </w:r>
          </w:p>
        </w:tc>
      </w:tr>
      <w:tr w:rsidR="007C13B0" w:rsidRPr="00E00EE1" w:rsidTr="00904D0C">
        <w:tc>
          <w:tcPr>
            <w:tcW w:w="9220" w:type="dxa"/>
            <w:gridSpan w:val="2"/>
          </w:tcPr>
          <w:p w:rsidR="007C13B0" w:rsidRPr="00E00EE1" w:rsidRDefault="007C13B0" w:rsidP="00904D0C">
            <w:pPr>
              <w:pStyle w:val="Default"/>
              <w:keepLines/>
              <w:tabs>
                <w:tab w:val="left" w:pos="357"/>
                <w:tab w:val="left" w:pos="720"/>
              </w:tabs>
              <w:spacing w:before="120" w:after="120"/>
              <w:rPr>
                <w:b/>
                <w:sz w:val="22"/>
                <w:szCs w:val="22"/>
                <w:lang w:val="en-GB"/>
              </w:rPr>
            </w:pPr>
            <w:r w:rsidRPr="00E00EE1">
              <w:rPr>
                <w:b/>
                <w:bCs/>
                <w:sz w:val="22"/>
                <w:szCs w:val="22"/>
                <w:lang w:val="en-GB"/>
              </w:rPr>
              <w:t xml:space="preserve">A9 Travel Planning </w:t>
            </w:r>
          </w:p>
          <w:p w:rsidR="007C13B0" w:rsidRPr="00E00EE1" w:rsidRDefault="007A5FFD" w:rsidP="00904D0C">
            <w:pPr>
              <w:keepLines/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This unit covers </w:t>
            </w:r>
            <w:r w:rsidR="007C13B0" w:rsidRPr="00E00EE1">
              <w:rPr>
                <w:rFonts w:ascii="Arial" w:hAnsi="Arial" w:cs="Arial"/>
                <w:szCs w:val="22"/>
              </w:rPr>
              <w:t>the identification and promotion of</w:t>
            </w:r>
            <w:r w:rsidR="007C13B0" w:rsidRPr="00E00EE1">
              <w:rPr>
                <w:rFonts w:ascii="Arial" w:hAnsi="Arial" w:cs="Arial"/>
                <w:color w:val="000000"/>
                <w:szCs w:val="22"/>
              </w:rPr>
              <w:t xml:space="preserve"> sustainable travel options and promoting them to individual transport users to improve economic, social and environmental sustainability. </w:t>
            </w:r>
            <w:r w:rsidR="007C13B0" w:rsidRPr="00E00EE1">
              <w:rPr>
                <w:rFonts w:ascii="Arial" w:hAnsi="Arial" w:cs="Arial"/>
                <w:szCs w:val="22"/>
              </w:rPr>
              <w:t>The Reviewers might seek to assess your competence in</w:t>
            </w:r>
            <w:r w:rsidR="007C13B0" w:rsidRPr="00E00EE1">
              <w:rPr>
                <w:rFonts w:ascii="Arial" w:hAnsi="Arial" w:cs="Arial"/>
                <w:color w:val="000000"/>
                <w:szCs w:val="22"/>
              </w:rPr>
              <w:t xml:space="preserve">: </w:t>
            </w:r>
          </w:p>
          <w:p w:rsidR="007C13B0" w:rsidRPr="00E00EE1" w:rsidRDefault="007C13B0" w:rsidP="0087750E">
            <w:pPr>
              <w:keepLines/>
              <w:numPr>
                <w:ilvl w:val="0"/>
                <w:numId w:val="22"/>
              </w:numPr>
              <w:tabs>
                <w:tab w:val="clear" w:pos="360"/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80"/>
              <w:ind w:left="357" w:hanging="357"/>
              <w:rPr>
                <w:rFonts w:ascii="Arial" w:hAnsi="Arial" w:cs="Arial"/>
                <w:b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 xml:space="preserve">planning, designing and implementing </w:t>
            </w:r>
            <w:r w:rsidRPr="00E00EE1">
              <w:rPr>
                <w:rFonts w:ascii="Arial" w:hAnsi="Arial" w:cs="Arial"/>
                <w:iCs/>
                <w:color w:val="000000"/>
                <w:szCs w:val="22"/>
              </w:rPr>
              <w:t xml:space="preserve">travel awareness, travel planning and behaviour management </w:t>
            </w:r>
            <w:r w:rsidRPr="00E00EE1">
              <w:rPr>
                <w:rFonts w:ascii="Arial" w:hAnsi="Arial" w:cs="Arial"/>
                <w:color w:val="000000"/>
                <w:szCs w:val="22"/>
              </w:rPr>
              <w:t xml:space="preserve">programmes to increase travel awareness and to achieve change in travel behaviour; </w:t>
            </w:r>
          </w:p>
          <w:p w:rsidR="007C13B0" w:rsidRPr="00E00EE1" w:rsidRDefault="007C13B0" w:rsidP="0087750E">
            <w:pPr>
              <w:keepLines/>
              <w:numPr>
                <w:ilvl w:val="0"/>
                <w:numId w:val="22"/>
              </w:numPr>
              <w:tabs>
                <w:tab w:val="clear" w:pos="360"/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80"/>
              <w:ind w:left="357" w:hanging="357"/>
              <w:rPr>
                <w:rFonts w:ascii="Arial" w:hAnsi="Arial" w:cs="Arial"/>
                <w:b/>
                <w:szCs w:val="22"/>
              </w:rPr>
            </w:pPr>
            <w:r w:rsidRPr="00E00EE1">
              <w:rPr>
                <w:rFonts w:ascii="Arial" w:hAnsi="Arial" w:cs="Arial"/>
                <w:iCs/>
                <w:color w:val="000000"/>
                <w:szCs w:val="22"/>
              </w:rPr>
              <w:t xml:space="preserve">preparing and implementing marketing and travel information for travel planning programmes, including </w:t>
            </w:r>
            <w:r w:rsidRPr="00E00EE1">
              <w:rPr>
                <w:rFonts w:ascii="Arial" w:hAnsi="Arial" w:cs="Arial"/>
                <w:color w:val="000000"/>
                <w:szCs w:val="22"/>
              </w:rPr>
              <w:t>travel marketing and information campaigns that form a part of a travel planning programme.</w:t>
            </w:r>
          </w:p>
          <w:p w:rsidR="007C13B0" w:rsidRPr="00E00EE1" w:rsidRDefault="007C13B0" w:rsidP="00904D0C">
            <w:pPr>
              <w:keepLines/>
              <w:tabs>
                <w:tab w:val="left" w:pos="720"/>
              </w:tabs>
              <w:spacing w:after="80"/>
              <w:rPr>
                <w:rFonts w:ascii="Arial" w:hAnsi="Arial" w:cs="Arial"/>
                <w:b/>
                <w:szCs w:val="22"/>
              </w:rPr>
            </w:pPr>
          </w:p>
        </w:tc>
      </w:tr>
      <w:tr w:rsidR="007C13B0" w:rsidRPr="00E00EE1" w:rsidTr="00904D0C">
        <w:trPr>
          <w:trHeight w:val="4089"/>
        </w:trPr>
        <w:tc>
          <w:tcPr>
            <w:tcW w:w="9220" w:type="dxa"/>
            <w:gridSpan w:val="2"/>
            <w:tcBorders>
              <w:bottom w:val="nil"/>
            </w:tcBorders>
          </w:tcPr>
          <w:p w:rsidR="007C13B0" w:rsidRPr="00E00EE1" w:rsidRDefault="007C13B0" w:rsidP="00904D0C">
            <w:pPr>
              <w:tabs>
                <w:tab w:val="left" w:pos="357"/>
                <w:tab w:val="left" w:pos="720"/>
                <w:tab w:val="left" w:pos="1077"/>
                <w:tab w:val="left" w:pos="144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E00EE1">
              <w:rPr>
                <w:rFonts w:ascii="Arial" w:hAnsi="Arial" w:cs="Arial"/>
                <w:b/>
                <w:bCs/>
                <w:color w:val="000000"/>
                <w:szCs w:val="22"/>
              </w:rPr>
              <w:t>A10 Commercial and operational management of transport systems</w:t>
            </w:r>
          </w:p>
          <w:p w:rsidR="007C13B0" w:rsidRPr="00E00EE1" w:rsidRDefault="007A5FFD" w:rsidP="00904D0C">
            <w:p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This unit covers </w:t>
            </w:r>
            <w:r w:rsidR="007C13B0" w:rsidRPr="00E00EE1">
              <w:rPr>
                <w:rFonts w:ascii="Arial" w:hAnsi="Arial" w:cs="Arial"/>
                <w:szCs w:val="22"/>
              </w:rPr>
              <w:t xml:space="preserve">the operational and commercial management of transport systems and services, including specific elements of system and services: </w:t>
            </w:r>
          </w:p>
          <w:p w:rsidR="007C13B0" w:rsidRPr="00E00EE1" w:rsidRDefault="007C13B0" w:rsidP="0087750E">
            <w:pPr>
              <w:numPr>
                <w:ilvl w:val="0"/>
                <w:numId w:val="23"/>
              </w:num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8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developing system or service management schemes for transport;</w:t>
            </w:r>
          </w:p>
          <w:p w:rsidR="007C13B0" w:rsidRPr="00E00EE1" w:rsidRDefault="007C13B0" w:rsidP="0087750E">
            <w:pPr>
              <w:numPr>
                <w:ilvl w:val="0"/>
                <w:numId w:val="23"/>
              </w:num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8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determining the statutory and advisory requirements relating to the system or service management schemes;</w:t>
            </w:r>
          </w:p>
          <w:p w:rsidR="007C13B0" w:rsidRPr="00E00EE1" w:rsidRDefault="007C13B0" w:rsidP="0087750E">
            <w:pPr>
              <w:numPr>
                <w:ilvl w:val="0"/>
                <w:numId w:val="23"/>
              </w:num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8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determining the resources required for the implementation and the continuing operation of system or service management schemes for transport;</w:t>
            </w:r>
          </w:p>
          <w:p w:rsidR="007C13B0" w:rsidRPr="00E00EE1" w:rsidRDefault="007C13B0" w:rsidP="0087750E">
            <w:pPr>
              <w:numPr>
                <w:ilvl w:val="0"/>
                <w:numId w:val="23"/>
              </w:num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8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identifying and engaging with interested parties and allow for their views and interests in system or service management schemes for transport.</w:t>
            </w:r>
          </w:p>
          <w:p w:rsidR="007A5FFD" w:rsidRDefault="007A5FFD" w:rsidP="00904D0C">
            <w:p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color w:val="000000"/>
                <w:szCs w:val="22"/>
              </w:rPr>
            </w:pPr>
          </w:p>
          <w:p w:rsidR="007C13B0" w:rsidRPr="00E00EE1" w:rsidRDefault="007C13B0" w:rsidP="00904D0C">
            <w:pPr>
              <w:tabs>
                <w:tab w:val="left" w:pos="357"/>
                <w:tab w:val="left" w:pos="720"/>
              </w:tabs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 xml:space="preserve">The principal types of transport application in relation to which the appropriate competence level can be demonstrated include: </w:t>
            </w:r>
          </w:p>
        </w:tc>
      </w:tr>
      <w:tr w:rsidR="007C13B0" w:rsidRPr="00E00EE1" w:rsidTr="00904D0C">
        <w:trPr>
          <w:trHeight w:val="4536"/>
        </w:trPr>
        <w:tc>
          <w:tcPr>
            <w:tcW w:w="4610" w:type="dxa"/>
            <w:tcBorders>
              <w:top w:val="nil"/>
            </w:tcBorders>
          </w:tcPr>
          <w:p w:rsidR="007C13B0" w:rsidRPr="00E00EE1" w:rsidRDefault="007C13B0" w:rsidP="007A5FFD">
            <w:pPr>
              <w:numPr>
                <w:ilvl w:val="0"/>
                <w:numId w:val="30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pedestrian and cycle routes and networks</w:t>
            </w:r>
          </w:p>
          <w:p w:rsidR="007C13B0" w:rsidRPr="00E00EE1" w:rsidRDefault="007C13B0" w:rsidP="007A5FFD">
            <w:pPr>
              <w:numPr>
                <w:ilvl w:val="0"/>
                <w:numId w:val="30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area-wide traffic and environmental management</w:t>
            </w:r>
          </w:p>
          <w:p w:rsidR="007C13B0" w:rsidRPr="00E00EE1" w:rsidRDefault="007C13B0" w:rsidP="007A5FFD">
            <w:pPr>
              <w:numPr>
                <w:ilvl w:val="0"/>
                <w:numId w:val="30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traffic control systems</w:t>
            </w:r>
          </w:p>
          <w:p w:rsidR="007C13B0" w:rsidRPr="00E00EE1" w:rsidRDefault="007C13B0" w:rsidP="007A5FFD">
            <w:pPr>
              <w:numPr>
                <w:ilvl w:val="0"/>
                <w:numId w:val="30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traffic and parking information systems</w:t>
            </w:r>
          </w:p>
          <w:p w:rsidR="007C13B0" w:rsidRPr="00E00EE1" w:rsidRDefault="007C13B0" w:rsidP="007A5FFD">
            <w:pPr>
              <w:numPr>
                <w:ilvl w:val="0"/>
                <w:numId w:val="30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transport safety</w:t>
            </w:r>
          </w:p>
          <w:p w:rsidR="007C13B0" w:rsidRPr="00E00EE1" w:rsidRDefault="007C13B0" w:rsidP="007A5FFD">
            <w:pPr>
              <w:numPr>
                <w:ilvl w:val="0"/>
                <w:numId w:val="30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 xml:space="preserve">road user charging/user toll systems </w:t>
            </w:r>
          </w:p>
          <w:p w:rsidR="007C13B0" w:rsidRPr="00E00EE1" w:rsidRDefault="007C13B0" w:rsidP="007A5FFD">
            <w:pPr>
              <w:numPr>
                <w:ilvl w:val="0"/>
                <w:numId w:val="30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 xml:space="preserve">area-wide on-street parking </w:t>
            </w:r>
          </w:p>
          <w:p w:rsidR="007C13B0" w:rsidRPr="00E00EE1" w:rsidRDefault="007C13B0" w:rsidP="007A5FFD">
            <w:pPr>
              <w:numPr>
                <w:ilvl w:val="0"/>
                <w:numId w:val="30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 xml:space="preserve">bus network and service design </w:t>
            </w:r>
          </w:p>
          <w:p w:rsidR="007C13B0" w:rsidRPr="00E00EE1" w:rsidRDefault="007C13B0" w:rsidP="007A5FFD">
            <w:pPr>
              <w:numPr>
                <w:ilvl w:val="0"/>
                <w:numId w:val="30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 xml:space="preserve">bus operations </w:t>
            </w:r>
          </w:p>
          <w:p w:rsidR="007C13B0" w:rsidRPr="007A5FFD" w:rsidRDefault="007C13B0" w:rsidP="00F81273">
            <w:pPr>
              <w:tabs>
                <w:tab w:val="left" w:pos="357"/>
                <w:tab w:val="left" w:pos="720"/>
                <w:tab w:val="left" w:pos="1077"/>
                <w:tab w:val="left" w:pos="1440"/>
              </w:tabs>
              <w:autoSpaceDE w:val="0"/>
              <w:autoSpaceDN w:val="0"/>
              <w:adjustRightInd w:val="0"/>
              <w:spacing w:after="120"/>
              <w:ind w:left="357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610" w:type="dxa"/>
            <w:tcBorders>
              <w:top w:val="nil"/>
            </w:tcBorders>
          </w:tcPr>
          <w:p w:rsidR="007C13B0" w:rsidRPr="00E00EE1" w:rsidRDefault="007C13B0" w:rsidP="007A5FFD">
            <w:pPr>
              <w:numPr>
                <w:ilvl w:val="0"/>
                <w:numId w:val="30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 xml:space="preserve">bus location and arrival time systems </w:t>
            </w:r>
          </w:p>
          <w:p w:rsidR="007C13B0" w:rsidRPr="00E00EE1" w:rsidRDefault="007C13B0" w:rsidP="007A5FFD">
            <w:pPr>
              <w:numPr>
                <w:ilvl w:val="0"/>
                <w:numId w:val="30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 xml:space="preserve">public transport fares and ticketing systems </w:t>
            </w:r>
          </w:p>
          <w:p w:rsidR="007C13B0" w:rsidRPr="00E00EE1" w:rsidRDefault="007C13B0" w:rsidP="007A5FFD">
            <w:pPr>
              <w:numPr>
                <w:ilvl w:val="0"/>
                <w:numId w:val="30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 xml:space="preserve">voluntary and community transport </w:t>
            </w:r>
          </w:p>
          <w:p w:rsidR="007C13B0" w:rsidRPr="00E00EE1" w:rsidRDefault="007C13B0" w:rsidP="007A5FFD">
            <w:pPr>
              <w:numPr>
                <w:ilvl w:val="0"/>
                <w:numId w:val="30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 xml:space="preserve">rail operations </w:t>
            </w:r>
          </w:p>
          <w:p w:rsidR="007C13B0" w:rsidRPr="00E00EE1" w:rsidRDefault="007C13B0" w:rsidP="007A5FFD">
            <w:pPr>
              <w:numPr>
                <w:ilvl w:val="0"/>
                <w:numId w:val="30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 xml:space="preserve">transport information systems </w:t>
            </w:r>
          </w:p>
          <w:p w:rsidR="007C13B0" w:rsidRPr="00E00EE1" w:rsidRDefault="007C13B0" w:rsidP="007A5FFD">
            <w:pPr>
              <w:numPr>
                <w:ilvl w:val="0"/>
                <w:numId w:val="30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 xml:space="preserve">aviation operations </w:t>
            </w:r>
          </w:p>
          <w:p w:rsidR="007C13B0" w:rsidRPr="00E00EE1" w:rsidRDefault="007C13B0" w:rsidP="007A5FFD">
            <w:pPr>
              <w:numPr>
                <w:ilvl w:val="0"/>
                <w:numId w:val="30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 xml:space="preserve">road freight distribution systems </w:t>
            </w:r>
          </w:p>
          <w:p w:rsidR="007C13B0" w:rsidRPr="00E00EE1" w:rsidRDefault="007C13B0" w:rsidP="007A5FFD">
            <w:pPr>
              <w:numPr>
                <w:ilvl w:val="0"/>
                <w:numId w:val="30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 xml:space="preserve">inter modal freight systems </w:t>
            </w:r>
          </w:p>
          <w:p w:rsidR="007C13B0" w:rsidRPr="00E00EE1" w:rsidRDefault="007C13B0" w:rsidP="007A5FFD">
            <w:pPr>
              <w:numPr>
                <w:ilvl w:val="0"/>
                <w:numId w:val="30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 xml:space="preserve">logistics systems </w:t>
            </w:r>
          </w:p>
          <w:p w:rsidR="007C13B0" w:rsidRPr="00E00EE1" w:rsidRDefault="007C13B0" w:rsidP="007A5FFD">
            <w:pPr>
              <w:numPr>
                <w:ilvl w:val="0"/>
                <w:numId w:val="30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enforcement systems</w:t>
            </w:r>
          </w:p>
          <w:p w:rsidR="007C13B0" w:rsidRPr="007A5FFD" w:rsidRDefault="007C13B0" w:rsidP="007A5FFD">
            <w:pPr>
              <w:numPr>
                <w:ilvl w:val="0"/>
                <w:numId w:val="30"/>
              </w:numPr>
              <w:tabs>
                <w:tab w:val="left" w:pos="357"/>
                <w:tab w:val="left" w:pos="1077"/>
                <w:tab w:val="left" w:pos="1440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color w:val="000000"/>
                <w:szCs w:val="22"/>
              </w:rPr>
            </w:pPr>
            <w:r w:rsidRPr="00E00EE1">
              <w:rPr>
                <w:rFonts w:ascii="Arial" w:hAnsi="Arial" w:cs="Arial"/>
                <w:color w:val="000000"/>
                <w:szCs w:val="22"/>
              </w:rPr>
              <w:t>maintenance and asset management systems</w:t>
            </w:r>
          </w:p>
        </w:tc>
      </w:tr>
    </w:tbl>
    <w:p w:rsidR="007C13B0" w:rsidRPr="00E00EE1" w:rsidRDefault="007C13B0" w:rsidP="00966431">
      <w:pPr>
        <w:rPr>
          <w:rFonts w:ascii="Arial" w:hAnsi="Arial" w:cs="Arial"/>
          <w:b/>
          <w:szCs w:val="22"/>
        </w:rPr>
      </w:pPr>
      <w:r w:rsidRPr="00E00EE1">
        <w:rPr>
          <w:rStyle w:val="Strong"/>
          <w:rFonts w:ascii="Arial" w:hAnsi="Arial" w:cs="Arial"/>
          <w:color w:val="000000"/>
          <w:szCs w:val="22"/>
        </w:rPr>
        <w:br w:type="page"/>
      </w:r>
      <w:r w:rsidRPr="00E00EE1">
        <w:rPr>
          <w:rFonts w:ascii="Arial" w:hAnsi="Arial" w:cs="Arial"/>
          <w:b/>
          <w:szCs w:val="22"/>
        </w:rPr>
        <w:lastRenderedPageBreak/>
        <w:t xml:space="preserve">Section B </w:t>
      </w:r>
    </w:p>
    <w:p w:rsidR="007C13B0" w:rsidRPr="00E00EE1" w:rsidRDefault="007C13B0" w:rsidP="00966431">
      <w:pPr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rPr>
          <w:rFonts w:ascii="Arial" w:hAnsi="Arial" w:cs="Arial"/>
          <w:b/>
          <w:szCs w:val="22"/>
        </w:rPr>
      </w:pPr>
      <w:r w:rsidRPr="00E00EE1">
        <w:rPr>
          <w:rFonts w:ascii="Arial" w:hAnsi="Arial" w:cs="Arial"/>
          <w:b/>
          <w:szCs w:val="22"/>
        </w:rPr>
        <w:t>Management Skill Units: Competence Definitions</w:t>
      </w:r>
    </w:p>
    <w:p w:rsidR="007C13B0" w:rsidRPr="00E00EE1" w:rsidRDefault="007C13B0" w:rsidP="00966431">
      <w:pPr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rPr>
          <w:rFonts w:ascii="Arial" w:hAnsi="Arial" w:cs="Arial"/>
          <w:b/>
          <w:szCs w:val="22"/>
        </w:rPr>
      </w:pPr>
      <w:r w:rsidRPr="00E00EE1">
        <w:rPr>
          <w:rFonts w:ascii="Arial" w:hAnsi="Arial" w:cs="Arial"/>
          <w:b/>
          <w:szCs w:val="22"/>
        </w:rPr>
        <w:t>Unit B1 Professional Leadership</w:t>
      </w:r>
    </w:p>
    <w:p w:rsidR="007C13B0" w:rsidRPr="00E00EE1" w:rsidRDefault="007C13B0" w:rsidP="00966431">
      <w:pPr>
        <w:rPr>
          <w:rFonts w:ascii="Arial" w:hAnsi="Arial" w:cs="Arial"/>
          <w:b/>
          <w:szCs w:val="22"/>
        </w:rPr>
      </w:pPr>
      <w:r w:rsidRPr="00E00EE1">
        <w:rPr>
          <w:rFonts w:ascii="Arial" w:hAnsi="Arial" w:cs="Arial"/>
          <w:szCs w:val="22"/>
        </w:rPr>
        <w:t xml:space="preserve">Candidates need to demonstrate </w:t>
      </w:r>
      <w:r w:rsidRPr="00E00EE1">
        <w:rPr>
          <w:rFonts w:ascii="Arial" w:hAnsi="Arial" w:cs="Arial"/>
          <w:b/>
          <w:szCs w:val="22"/>
        </w:rPr>
        <w:t xml:space="preserve">Proficiency </w:t>
      </w:r>
      <w:r w:rsidRPr="00E00EE1">
        <w:rPr>
          <w:rFonts w:ascii="Arial" w:hAnsi="Arial" w:cs="Arial"/>
          <w:szCs w:val="22"/>
        </w:rPr>
        <w:t>in the following</w:t>
      </w:r>
    </w:p>
    <w:p w:rsidR="007C13B0" w:rsidRPr="00E00EE1" w:rsidRDefault="007C13B0" w:rsidP="0087750E">
      <w:pPr>
        <w:numPr>
          <w:ilvl w:val="0"/>
          <w:numId w:val="6"/>
        </w:numPr>
        <w:tabs>
          <w:tab w:val="num" w:pos="720"/>
        </w:tabs>
        <w:ind w:left="357" w:hanging="357"/>
        <w:rPr>
          <w:rFonts w:ascii="Arial" w:hAnsi="Arial" w:cs="Arial"/>
          <w:szCs w:val="22"/>
        </w:rPr>
      </w:pPr>
      <w:r w:rsidRPr="00E00EE1">
        <w:rPr>
          <w:rFonts w:ascii="Arial" w:hAnsi="Arial" w:cs="Arial"/>
          <w:szCs w:val="22"/>
        </w:rPr>
        <w:t>Planning, negotiating, resourcing and securing agreement to the development of a project, using appropriate contractual arrangements where necessary.</w:t>
      </w:r>
    </w:p>
    <w:p w:rsidR="007C13B0" w:rsidRPr="00E00EE1" w:rsidRDefault="007C13B0" w:rsidP="0087750E">
      <w:pPr>
        <w:numPr>
          <w:ilvl w:val="0"/>
          <w:numId w:val="6"/>
        </w:numPr>
        <w:tabs>
          <w:tab w:val="num" w:pos="720"/>
        </w:tabs>
        <w:ind w:left="357" w:hanging="357"/>
        <w:rPr>
          <w:rFonts w:ascii="Arial" w:hAnsi="Arial" w:cs="Arial"/>
          <w:szCs w:val="22"/>
        </w:rPr>
      </w:pPr>
      <w:r w:rsidRPr="00E00EE1">
        <w:rPr>
          <w:rFonts w:ascii="Arial" w:hAnsi="Arial" w:cs="Arial"/>
          <w:szCs w:val="22"/>
        </w:rPr>
        <w:t>Planning, budgeting, organising, directing and monitoring tasks and resources that contribute to the delivery of a project.  Planning and taking corrective action when the need arises.</w:t>
      </w:r>
    </w:p>
    <w:p w:rsidR="007C13B0" w:rsidRPr="00E00EE1" w:rsidRDefault="007C13B0" w:rsidP="0087750E">
      <w:pPr>
        <w:numPr>
          <w:ilvl w:val="0"/>
          <w:numId w:val="6"/>
        </w:numPr>
        <w:tabs>
          <w:tab w:val="num" w:pos="720"/>
        </w:tabs>
        <w:ind w:left="357" w:hanging="357"/>
        <w:rPr>
          <w:rFonts w:ascii="Arial" w:hAnsi="Arial" w:cs="Arial"/>
          <w:szCs w:val="22"/>
        </w:rPr>
      </w:pPr>
      <w:r w:rsidRPr="00E00EE1">
        <w:rPr>
          <w:rFonts w:ascii="Arial" w:hAnsi="Arial" w:cs="Arial"/>
          <w:szCs w:val="22"/>
        </w:rPr>
        <w:t>Exercising leadership over the contributions of other technical staff.</w:t>
      </w:r>
    </w:p>
    <w:p w:rsidR="007C13B0" w:rsidRPr="00E00EE1" w:rsidRDefault="007C13B0" w:rsidP="0087750E">
      <w:pPr>
        <w:numPr>
          <w:ilvl w:val="0"/>
          <w:numId w:val="7"/>
        </w:numPr>
        <w:tabs>
          <w:tab w:val="num" w:pos="720"/>
        </w:tabs>
        <w:ind w:left="357" w:hanging="357"/>
        <w:rPr>
          <w:rFonts w:ascii="Arial" w:hAnsi="Arial" w:cs="Arial"/>
          <w:szCs w:val="22"/>
        </w:rPr>
      </w:pPr>
      <w:r w:rsidRPr="00E00EE1">
        <w:rPr>
          <w:rFonts w:ascii="Arial" w:hAnsi="Arial" w:cs="Arial"/>
          <w:szCs w:val="22"/>
        </w:rPr>
        <w:t>Identifying the training needs of others; helping to develop and review the training plans for subordinates.</w:t>
      </w:r>
    </w:p>
    <w:p w:rsidR="007C13B0" w:rsidRPr="00E00EE1" w:rsidRDefault="007C13B0" w:rsidP="0087750E">
      <w:pPr>
        <w:numPr>
          <w:ilvl w:val="0"/>
          <w:numId w:val="7"/>
        </w:numPr>
        <w:tabs>
          <w:tab w:val="num" w:pos="720"/>
        </w:tabs>
        <w:ind w:left="357" w:hanging="357"/>
        <w:rPr>
          <w:rFonts w:ascii="Arial" w:hAnsi="Arial" w:cs="Arial"/>
          <w:szCs w:val="22"/>
        </w:rPr>
      </w:pPr>
      <w:r w:rsidRPr="00E00EE1">
        <w:rPr>
          <w:rFonts w:ascii="Arial" w:hAnsi="Arial" w:cs="Arial"/>
          <w:szCs w:val="22"/>
        </w:rPr>
        <w:t>Contributing to the implementation of quality systems, and helping to gain the acceptance of subordinates to them.</w:t>
      </w:r>
    </w:p>
    <w:p w:rsidR="007C13B0" w:rsidRPr="00E00EE1" w:rsidRDefault="007C13B0" w:rsidP="0087750E">
      <w:pPr>
        <w:numPr>
          <w:ilvl w:val="0"/>
          <w:numId w:val="8"/>
        </w:numPr>
        <w:tabs>
          <w:tab w:val="num" w:pos="720"/>
        </w:tabs>
        <w:ind w:left="357" w:hanging="357"/>
        <w:rPr>
          <w:rFonts w:ascii="Arial" w:hAnsi="Arial" w:cs="Arial"/>
          <w:szCs w:val="22"/>
        </w:rPr>
      </w:pPr>
      <w:r w:rsidRPr="00E00EE1">
        <w:rPr>
          <w:rFonts w:ascii="Arial" w:hAnsi="Arial" w:cs="Arial"/>
          <w:szCs w:val="22"/>
        </w:rPr>
        <w:t>Helping to develop working practices that promote safety, and securing the compliance of subordinates.</w:t>
      </w:r>
    </w:p>
    <w:p w:rsidR="007C13B0" w:rsidRPr="00E00EE1" w:rsidRDefault="007C13B0" w:rsidP="0087750E">
      <w:pPr>
        <w:numPr>
          <w:ilvl w:val="0"/>
          <w:numId w:val="8"/>
        </w:numPr>
        <w:tabs>
          <w:tab w:val="num" w:pos="720"/>
        </w:tabs>
        <w:ind w:left="357" w:hanging="357"/>
        <w:rPr>
          <w:rFonts w:ascii="Arial" w:hAnsi="Arial" w:cs="Arial"/>
          <w:szCs w:val="22"/>
        </w:rPr>
      </w:pPr>
      <w:r w:rsidRPr="00E00EE1">
        <w:rPr>
          <w:rFonts w:ascii="Arial" w:hAnsi="Arial" w:cs="Arial"/>
          <w:szCs w:val="22"/>
        </w:rPr>
        <w:t>Understanding how continuous improvement in service delivery can be secured, and implementing measures to help bring this about.</w:t>
      </w:r>
    </w:p>
    <w:p w:rsidR="007C13B0" w:rsidRPr="00E00EE1" w:rsidRDefault="007C13B0" w:rsidP="0087750E">
      <w:pPr>
        <w:numPr>
          <w:ilvl w:val="0"/>
          <w:numId w:val="8"/>
        </w:numPr>
        <w:tabs>
          <w:tab w:val="num" w:pos="720"/>
        </w:tabs>
        <w:ind w:left="357" w:hanging="357"/>
        <w:rPr>
          <w:rFonts w:ascii="Arial" w:hAnsi="Arial" w:cs="Arial"/>
          <w:szCs w:val="22"/>
        </w:rPr>
      </w:pPr>
      <w:r w:rsidRPr="00E00EE1">
        <w:rPr>
          <w:rFonts w:ascii="Arial" w:hAnsi="Arial" w:cs="Arial"/>
          <w:szCs w:val="22"/>
        </w:rPr>
        <w:t>Being aware of the implications of the management imperatives and systems of the organisation, and being able to apply these in the team environment.</w:t>
      </w:r>
    </w:p>
    <w:p w:rsidR="007C13B0" w:rsidRPr="00E00EE1" w:rsidRDefault="007C13B0" w:rsidP="0087750E">
      <w:pPr>
        <w:numPr>
          <w:ilvl w:val="0"/>
          <w:numId w:val="8"/>
        </w:numPr>
        <w:tabs>
          <w:tab w:val="num" w:pos="720"/>
        </w:tabs>
        <w:ind w:left="357" w:hanging="357"/>
        <w:rPr>
          <w:rFonts w:ascii="Arial" w:hAnsi="Arial" w:cs="Arial"/>
          <w:szCs w:val="22"/>
        </w:rPr>
      </w:pPr>
      <w:r w:rsidRPr="00E00EE1">
        <w:rPr>
          <w:rFonts w:ascii="Arial" w:hAnsi="Arial" w:cs="Arial"/>
          <w:szCs w:val="22"/>
        </w:rPr>
        <w:t>Understanding the ingredients of effective teams, applying and monitoring some measures in the workplace that improve performance.</w:t>
      </w:r>
    </w:p>
    <w:p w:rsidR="007C13B0" w:rsidRPr="00E00EE1" w:rsidRDefault="007C13B0" w:rsidP="00966431">
      <w:pPr>
        <w:rPr>
          <w:rFonts w:ascii="Arial" w:hAnsi="Arial" w:cs="Arial"/>
          <w:b/>
          <w:szCs w:val="22"/>
        </w:rPr>
      </w:pPr>
    </w:p>
    <w:p w:rsidR="007C13B0" w:rsidRPr="00E00EE1" w:rsidRDefault="007C13B0" w:rsidP="00966431">
      <w:pPr>
        <w:tabs>
          <w:tab w:val="left" w:pos="450"/>
        </w:tabs>
        <w:rPr>
          <w:rFonts w:ascii="Arial" w:hAnsi="Arial" w:cs="Arial"/>
          <w:b/>
          <w:szCs w:val="22"/>
        </w:rPr>
      </w:pPr>
      <w:r w:rsidRPr="00E00EE1">
        <w:rPr>
          <w:rFonts w:ascii="Arial" w:hAnsi="Arial" w:cs="Arial"/>
          <w:b/>
          <w:szCs w:val="22"/>
        </w:rPr>
        <w:t xml:space="preserve"> Unit B2   Interpersonal Skills</w:t>
      </w:r>
    </w:p>
    <w:p w:rsidR="007C13B0" w:rsidRPr="00E00EE1" w:rsidRDefault="007C13B0" w:rsidP="00966431">
      <w:pPr>
        <w:rPr>
          <w:rFonts w:ascii="Arial" w:hAnsi="Arial" w:cs="Arial"/>
          <w:szCs w:val="22"/>
        </w:rPr>
      </w:pPr>
      <w:r w:rsidRPr="00E00EE1">
        <w:rPr>
          <w:rFonts w:ascii="Arial" w:hAnsi="Arial" w:cs="Arial"/>
          <w:szCs w:val="22"/>
        </w:rPr>
        <w:t xml:space="preserve"> Candidates need to demonstrate </w:t>
      </w:r>
      <w:r w:rsidRPr="00E00EE1">
        <w:rPr>
          <w:rFonts w:ascii="Arial" w:hAnsi="Arial" w:cs="Arial"/>
          <w:b/>
          <w:szCs w:val="22"/>
        </w:rPr>
        <w:t xml:space="preserve">Proficiency </w:t>
      </w:r>
      <w:r w:rsidRPr="00E00EE1">
        <w:rPr>
          <w:rFonts w:ascii="Arial" w:hAnsi="Arial" w:cs="Arial"/>
          <w:szCs w:val="22"/>
        </w:rPr>
        <w:t>in the following</w:t>
      </w:r>
    </w:p>
    <w:p w:rsidR="007C13B0" w:rsidRPr="00E00EE1" w:rsidRDefault="007C13B0" w:rsidP="0087750E">
      <w:pPr>
        <w:numPr>
          <w:ilvl w:val="0"/>
          <w:numId w:val="28"/>
        </w:numPr>
        <w:tabs>
          <w:tab w:val="num" w:pos="357"/>
        </w:tabs>
        <w:ind w:left="357" w:hanging="357"/>
        <w:rPr>
          <w:rFonts w:ascii="Arial" w:hAnsi="Arial" w:cs="Arial"/>
          <w:szCs w:val="22"/>
        </w:rPr>
      </w:pPr>
      <w:r w:rsidRPr="00E00EE1">
        <w:rPr>
          <w:rFonts w:ascii="Arial" w:hAnsi="Arial" w:cs="Arial"/>
          <w:szCs w:val="22"/>
        </w:rPr>
        <w:t>Communicating fluently in written and oral expression with a wide range of other people, in English</w:t>
      </w:r>
    </w:p>
    <w:p w:rsidR="007C13B0" w:rsidRPr="00E00EE1" w:rsidRDefault="007C13B0" w:rsidP="0087750E">
      <w:pPr>
        <w:numPr>
          <w:ilvl w:val="0"/>
          <w:numId w:val="9"/>
        </w:numPr>
        <w:tabs>
          <w:tab w:val="num" w:pos="720"/>
        </w:tabs>
        <w:ind w:left="357" w:hanging="357"/>
        <w:rPr>
          <w:rFonts w:ascii="Arial" w:hAnsi="Arial" w:cs="Arial"/>
          <w:szCs w:val="22"/>
        </w:rPr>
      </w:pPr>
      <w:r w:rsidRPr="00E00EE1">
        <w:rPr>
          <w:rFonts w:ascii="Arial" w:hAnsi="Arial" w:cs="Arial"/>
          <w:szCs w:val="22"/>
        </w:rPr>
        <w:t>Participating in focussed discussions about technical matters</w:t>
      </w:r>
    </w:p>
    <w:p w:rsidR="007C13B0" w:rsidRPr="00E00EE1" w:rsidRDefault="007C13B0" w:rsidP="0087750E">
      <w:pPr>
        <w:numPr>
          <w:ilvl w:val="0"/>
          <w:numId w:val="9"/>
        </w:numPr>
        <w:tabs>
          <w:tab w:val="num" w:pos="720"/>
        </w:tabs>
        <w:ind w:left="357" w:hanging="357"/>
        <w:rPr>
          <w:rFonts w:ascii="Arial" w:hAnsi="Arial" w:cs="Arial"/>
          <w:szCs w:val="22"/>
        </w:rPr>
      </w:pPr>
      <w:r w:rsidRPr="00E00EE1">
        <w:rPr>
          <w:rFonts w:ascii="Arial" w:hAnsi="Arial" w:cs="Arial"/>
          <w:szCs w:val="22"/>
        </w:rPr>
        <w:t>Preparing and presenting technical reports to senior personnel and to the public</w:t>
      </w:r>
    </w:p>
    <w:p w:rsidR="007C13B0" w:rsidRPr="00E00EE1" w:rsidRDefault="007C13B0" w:rsidP="0087750E">
      <w:pPr>
        <w:numPr>
          <w:ilvl w:val="0"/>
          <w:numId w:val="9"/>
        </w:numPr>
        <w:tabs>
          <w:tab w:val="num" w:pos="720"/>
        </w:tabs>
        <w:ind w:left="357" w:hanging="357"/>
        <w:rPr>
          <w:rFonts w:ascii="Arial" w:hAnsi="Arial" w:cs="Arial"/>
          <w:szCs w:val="22"/>
        </w:rPr>
      </w:pPr>
      <w:r w:rsidRPr="00E00EE1">
        <w:rPr>
          <w:rFonts w:ascii="Arial" w:hAnsi="Arial" w:cs="Arial"/>
          <w:szCs w:val="22"/>
        </w:rPr>
        <w:t>Presenting, listening to and discussing ideas using a range of communication methods</w:t>
      </w:r>
    </w:p>
    <w:p w:rsidR="007C13B0" w:rsidRPr="00E00EE1" w:rsidRDefault="007C13B0" w:rsidP="0087750E">
      <w:pPr>
        <w:numPr>
          <w:ilvl w:val="0"/>
          <w:numId w:val="9"/>
        </w:numPr>
        <w:tabs>
          <w:tab w:val="num" w:pos="720"/>
        </w:tabs>
        <w:ind w:left="357" w:hanging="357"/>
        <w:rPr>
          <w:rFonts w:ascii="Arial" w:hAnsi="Arial" w:cs="Arial"/>
          <w:szCs w:val="22"/>
        </w:rPr>
      </w:pPr>
      <w:r w:rsidRPr="00E00EE1">
        <w:rPr>
          <w:rFonts w:ascii="Arial" w:hAnsi="Arial" w:cs="Arial"/>
          <w:szCs w:val="22"/>
        </w:rPr>
        <w:t>Understanding the principles of client and customer care</w:t>
      </w:r>
    </w:p>
    <w:p w:rsidR="007C13B0" w:rsidRPr="00E00EE1" w:rsidRDefault="007C13B0" w:rsidP="0087750E">
      <w:pPr>
        <w:numPr>
          <w:ilvl w:val="0"/>
          <w:numId w:val="9"/>
        </w:numPr>
        <w:tabs>
          <w:tab w:val="num" w:pos="720"/>
        </w:tabs>
        <w:ind w:left="357" w:hanging="357"/>
        <w:rPr>
          <w:rFonts w:ascii="Arial" w:hAnsi="Arial" w:cs="Arial"/>
          <w:szCs w:val="22"/>
        </w:rPr>
      </w:pPr>
      <w:r w:rsidRPr="00E00EE1">
        <w:rPr>
          <w:rFonts w:ascii="Arial" w:hAnsi="Arial" w:cs="Arial"/>
          <w:szCs w:val="22"/>
        </w:rPr>
        <w:t>Understanding negotiating skills and having experience of their application</w:t>
      </w:r>
    </w:p>
    <w:p w:rsidR="007C13B0" w:rsidRPr="00E00EE1" w:rsidRDefault="007C13B0" w:rsidP="0087750E">
      <w:pPr>
        <w:numPr>
          <w:ilvl w:val="0"/>
          <w:numId w:val="9"/>
        </w:numPr>
        <w:tabs>
          <w:tab w:val="num" w:pos="720"/>
        </w:tabs>
        <w:ind w:left="357" w:hanging="357"/>
        <w:rPr>
          <w:rFonts w:ascii="Arial" w:hAnsi="Arial" w:cs="Arial"/>
          <w:szCs w:val="22"/>
        </w:rPr>
      </w:pPr>
      <w:r w:rsidRPr="00E00EE1">
        <w:rPr>
          <w:rFonts w:ascii="Arial" w:hAnsi="Arial" w:cs="Arial"/>
          <w:szCs w:val="22"/>
        </w:rPr>
        <w:t>Being able to resolve conflict in the workplace</w:t>
      </w:r>
    </w:p>
    <w:p w:rsidR="007C13B0" w:rsidRPr="00E00EE1" w:rsidRDefault="007C13B0" w:rsidP="0087750E">
      <w:pPr>
        <w:numPr>
          <w:ilvl w:val="0"/>
          <w:numId w:val="10"/>
        </w:numPr>
        <w:tabs>
          <w:tab w:val="num" w:pos="720"/>
        </w:tabs>
        <w:ind w:left="357" w:hanging="357"/>
        <w:rPr>
          <w:rFonts w:ascii="Arial" w:hAnsi="Arial" w:cs="Arial"/>
          <w:szCs w:val="22"/>
        </w:rPr>
      </w:pPr>
      <w:r w:rsidRPr="00E00EE1">
        <w:rPr>
          <w:rFonts w:ascii="Arial" w:hAnsi="Arial" w:cs="Arial"/>
          <w:szCs w:val="22"/>
        </w:rPr>
        <w:t>Understanding the motivation of others, and the factors that influence your own performance</w:t>
      </w:r>
    </w:p>
    <w:p w:rsidR="007C13B0" w:rsidRPr="00E00EE1" w:rsidRDefault="007C13B0" w:rsidP="00A30643">
      <w:pPr>
        <w:numPr>
          <w:ilvl w:val="0"/>
          <w:numId w:val="10"/>
        </w:numPr>
        <w:tabs>
          <w:tab w:val="num" w:pos="720"/>
        </w:tabs>
        <w:ind w:left="357" w:hanging="357"/>
        <w:rPr>
          <w:rFonts w:ascii="Arial" w:hAnsi="Arial" w:cs="Arial"/>
          <w:szCs w:val="22"/>
        </w:rPr>
      </w:pPr>
      <w:r w:rsidRPr="00E00EE1">
        <w:rPr>
          <w:rFonts w:ascii="Arial" w:hAnsi="Arial" w:cs="Arial"/>
          <w:szCs w:val="22"/>
        </w:rPr>
        <w:t>Being able to counsel others in a sensitive manner</w:t>
      </w:r>
    </w:p>
    <w:p w:rsidR="007C13B0" w:rsidRPr="00E00EE1" w:rsidRDefault="007C13B0" w:rsidP="0087750E">
      <w:pPr>
        <w:numPr>
          <w:ilvl w:val="0"/>
          <w:numId w:val="11"/>
        </w:numPr>
        <w:tabs>
          <w:tab w:val="num" w:pos="720"/>
        </w:tabs>
        <w:ind w:left="357" w:hanging="357"/>
        <w:rPr>
          <w:rFonts w:ascii="Arial" w:hAnsi="Arial" w:cs="Arial"/>
          <w:szCs w:val="22"/>
        </w:rPr>
      </w:pPr>
      <w:r w:rsidRPr="00E00EE1">
        <w:rPr>
          <w:rFonts w:ascii="Arial" w:hAnsi="Arial" w:cs="Arial"/>
          <w:szCs w:val="22"/>
        </w:rPr>
        <w:t>Playing an active part in building and maintaining an effective team environment</w:t>
      </w:r>
    </w:p>
    <w:p w:rsidR="007C13B0" w:rsidRPr="00E00EE1" w:rsidRDefault="007C13B0" w:rsidP="0087750E">
      <w:pPr>
        <w:numPr>
          <w:ilvl w:val="0"/>
          <w:numId w:val="11"/>
        </w:numPr>
        <w:tabs>
          <w:tab w:val="num" w:pos="720"/>
        </w:tabs>
        <w:ind w:left="357" w:hanging="357"/>
        <w:rPr>
          <w:rFonts w:ascii="Arial" w:hAnsi="Arial" w:cs="Arial"/>
          <w:szCs w:val="22"/>
        </w:rPr>
      </w:pPr>
      <w:r w:rsidRPr="00E00EE1">
        <w:rPr>
          <w:rFonts w:ascii="Arial" w:hAnsi="Arial" w:cs="Arial"/>
          <w:szCs w:val="22"/>
        </w:rPr>
        <w:t>Identifying collective goals and responsibilities</w:t>
      </w:r>
    </w:p>
    <w:p w:rsidR="007C13B0" w:rsidRPr="00E00EE1" w:rsidRDefault="007C13B0" w:rsidP="0087750E">
      <w:pPr>
        <w:numPr>
          <w:ilvl w:val="0"/>
          <w:numId w:val="11"/>
        </w:numPr>
        <w:tabs>
          <w:tab w:val="num" w:pos="720"/>
        </w:tabs>
        <w:ind w:left="357" w:hanging="357"/>
        <w:rPr>
          <w:rFonts w:ascii="Arial" w:hAnsi="Arial" w:cs="Arial"/>
          <w:szCs w:val="22"/>
        </w:rPr>
      </w:pPr>
      <w:r w:rsidRPr="00E00EE1">
        <w:rPr>
          <w:rFonts w:ascii="Arial" w:hAnsi="Arial" w:cs="Arial"/>
          <w:szCs w:val="22"/>
        </w:rPr>
        <w:t>Issuing clear and accurate instructions to subordinates.</w:t>
      </w:r>
    </w:p>
    <w:p w:rsidR="007C13B0" w:rsidRPr="00E00EE1" w:rsidRDefault="007C13B0" w:rsidP="00966431">
      <w:pPr>
        <w:rPr>
          <w:rFonts w:ascii="Arial" w:hAnsi="Arial" w:cs="Arial"/>
          <w:szCs w:val="22"/>
        </w:rPr>
      </w:pPr>
    </w:p>
    <w:p w:rsidR="007C13B0" w:rsidRPr="00E00EE1" w:rsidRDefault="007C13B0" w:rsidP="00966431">
      <w:pPr>
        <w:rPr>
          <w:rFonts w:ascii="Arial" w:hAnsi="Arial" w:cs="Arial"/>
          <w:szCs w:val="22"/>
        </w:rPr>
      </w:pPr>
      <w:r w:rsidRPr="00E00EE1">
        <w:rPr>
          <w:rFonts w:ascii="Arial" w:hAnsi="Arial" w:cs="Arial"/>
          <w:b/>
          <w:szCs w:val="22"/>
        </w:rPr>
        <w:t>Unit B3   Personal Commitment to Professional Standards</w:t>
      </w:r>
      <w:r w:rsidRPr="00E00EE1">
        <w:rPr>
          <w:rFonts w:ascii="Arial" w:hAnsi="Arial" w:cs="Arial"/>
          <w:szCs w:val="22"/>
        </w:rPr>
        <w:t xml:space="preserve"> </w:t>
      </w:r>
    </w:p>
    <w:p w:rsidR="007C13B0" w:rsidRPr="00E00EE1" w:rsidRDefault="007C13B0" w:rsidP="00966431">
      <w:pPr>
        <w:rPr>
          <w:rFonts w:ascii="Arial" w:hAnsi="Arial" w:cs="Arial"/>
          <w:b/>
          <w:szCs w:val="22"/>
        </w:rPr>
      </w:pPr>
      <w:r w:rsidRPr="00E00EE1">
        <w:rPr>
          <w:rFonts w:ascii="Arial" w:hAnsi="Arial" w:cs="Arial"/>
          <w:szCs w:val="22"/>
        </w:rPr>
        <w:t xml:space="preserve">Candidates need to demonstrate </w:t>
      </w:r>
      <w:r w:rsidRPr="00E00EE1">
        <w:rPr>
          <w:rFonts w:ascii="Arial" w:hAnsi="Arial" w:cs="Arial"/>
          <w:b/>
          <w:szCs w:val="22"/>
        </w:rPr>
        <w:t xml:space="preserve">Proficiency </w:t>
      </w:r>
      <w:r w:rsidRPr="00E00EE1">
        <w:rPr>
          <w:rFonts w:ascii="Arial" w:hAnsi="Arial" w:cs="Arial"/>
          <w:szCs w:val="22"/>
        </w:rPr>
        <w:t>in the following</w:t>
      </w:r>
    </w:p>
    <w:p w:rsidR="002B5859" w:rsidRPr="00E00EE1" w:rsidRDefault="007C13B0" w:rsidP="0087750E">
      <w:pPr>
        <w:numPr>
          <w:ilvl w:val="0"/>
          <w:numId w:val="27"/>
        </w:numPr>
        <w:tabs>
          <w:tab w:val="left" w:pos="357"/>
          <w:tab w:val="left" w:pos="426"/>
        </w:tabs>
        <w:ind w:left="357" w:hanging="357"/>
        <w:rPr>
          <w:rFonts w:ascii="Arial" w:hAnsi="Arial" w:cs="Arial"/>
          <w:szCs w:val="22"/>
        </w:rPr>
      </w:pPr>
      <w:r w:rsidRPr="00E00EE1">
        <w:rPr>
          <w:rFonts w:ascii="Arial" w:hAnsi="Arial" w:cs="Arial"/>
          <w:szCs w:val="22"/>
        </w:rPr>
        <w:t>Understanding and complying with professional Codes of Conduct.</w:t>
      </w:r>
    </w:p>
    <w:p w:rsidR="007C13B0" w:rsidRPr="00E00EE1" w:rsidRDefault="007C13B0" w:rsidP="002B5859">
      <w:pPr>
        <w:numPr>
          <w:ilvl w:val="0"/>
          <w:numId w:val="27"/>
        </w:numPr>
        <w:tabs>
          <w:tab w:val="left" w:pos="357"/>
          <w:tab w:val="left" w:pos="426"/>
        </w:tabs>
        <w:ind w:left="357" w:hanging="357"/>
        <w:rPr>
          <w:rFonts w:ascii="Arial" w:hAnsi="Arial" w:cs="Arial"/>
          <w:b/>
          <w:szCs w:val="22"/>
        </w:rPr>
      </w:pPr>
      <w:r w:rsidRPr="00E00EE1">
        <w:rPr>
          <w:rFonts w:ascii="Arial" w:hAnsi="Arial" w:cs="Arial"/>
          <w:szCs w:val="22"/>
        </w:rPr>
        <w:t>Working constructively within all relevant legislative and regulatory formworks, including social and employment legislation.</w:t>
      </w:r>
      <w:r w:rsidRPr="00E00EE1">
        <w:rPr>
          <w:rFonts w:ascii="Arial" w:hAnsi="Arial" w:cs="Arial"/>
          <w:b/>
          <w:szCs w:val="22"/>
        </w:rPr>
        <w:t xml:space="preserve"> </w:t>
      </w:r>
    </w:p>
    <w:p w:rsidR="007C13B0" w:rsidRPr="00E00EE1" w:rsidRDefault="007C13B0">
      <w:pPr>
        <w:tabs>
          <w:tab w:val="left" w:pos="720"/>
          <w:tab w:val="left" w:pos="1440"/>
        </w:tabs>
        <w:spacing w:before="120" w:after="80" w:line="280" w:lineRule="exact"/>
        <w:rPr>
          <w:rFonts w:ascii="Arial" w:hAnsi="Arial" w:cs="Arial"/>
          <w:szCs w:val="22"/>
        </w:rPr>
      </w:pPr>
    </w:p>
    <w:p w:rsidR="007C13B0" w:rsidRPr="00E00EE1" w:rsidRDefault="007C13B0">
      <w:pPr>
        <w:tabs>
          <w:tab w:val="left" w:pos="720"/>
          <w:tab w:val="left" w:pos="1440"/>
        </w:tabs>
        <w:spacing w:before="120" w:after="80" w:line="280" w:lineRule="exact"/>
        <w:rPr>
          <w:rFonts w:ascii="Arial" w:hAnsi="Arial" w:cs="Arial"/>
          <w:szCs w:val="22"/>
        </w:rPr>
      </w:pPr>
    </w:p>
    <w:sectPr w:rsidR="007C13B0" w:rsidRPr="00E00EE1" w:rsidSect="00AC22C9">
      <w:headerReference w:type="default" r:id="rId8"/>
      <w:footerReference w:type="default" r:id="rId9"/>
      <w:pgSz w:w="11906" w:h="16838"/>
      <w:pgMar w:top="1134" w:right="1474" w:bottom="1247" w:left="1474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3B0" w:rsidRDefault="007C13B0" w:rsidP="002E1B41">
      <w:r>
        <w:separator/>
      </w:r>
    </w:p>
  </w:endnote>
  <w:endnote w:type="continuationSeparator" w:id="0">
    <w:p w:rsidR="007C13B0" w:rsidRDefault="007C13B0" w:rsidP="002E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3B0" w:rsidRPr="000A617A" w:rsidRDefault="007C13B0" w:rsidP="00AC22C9">
    <w:pPr>
      <w:tabs>
        <w:tab w:val="center" w:pos="4513"/>
        <w:tab w:val="right" w:pos="9026"/>
      </w:tabs>
      <w:rPr>
        <w:rFonts w:ascii="Arial" w:hAnsi="Arial" w:cs="Arial"/>
        <w:sz w:val="20"/>
      </w:rPr>
    </w:pPr>
    <w:r w:rsidRPr="000A617A">
      <w:rPr>
        <w:rFonts w:ascii="Arial" w:hAnsi="Arial" w:cs="Arial"/>
        <w:sz w:val="20"/>
      </w:rPr>
      <w:t xml:space="preserve">TPP Guidance Notes </w:t>
    </w:r>
  </w:p>
  <w:p w:rsidR="007C13B0" w:rsidRDefault="007C13B0" w:rsidP="00AC22C9">
    <w:pPr>
      <w:pStyle w:val="Footer"/>
    </w:pPr>
    <w:r>
      <w:rPr>
        <w:rFonts w:ascii="Arial" w:hAnsi="Arial" w:cs="Arial"/>
        <w:sz w:val="20"/>
      </w:rPr>
      <w:t>Appendix</w:t>
    </w:r>
    <w:r w:rsidRPr="000A617A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1 – Technical and Management Skill Units: competence requirements</w:t>
    </w:r>
  </w:p>
  <w:p w:rsidR="007C13B0" w:rsidRDefault="007C13B0">
    <w:pPr>
      <w:pStyle w:val="Footer"/>
      <w:jc w:val="center"/>
    </w:pPr>
  </w:p>
  <w:p w:rsidR="007C13B0" w:rsidRDefault="002B585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273">
      <w:rPr>
        <w:noProof/>
      </w:rPr>
      <w:t>7</w:t>
    </w:r>
    <w:r>
      <w:rPr>
        <w:noProof/>
      </w:rPr>
      <w:fldChar w:fldCharType="end"/>
    </w:r>
  </w:p>
  <w:p w:rsidR="007C13B0" w:rsidRDefault="007C1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3B0" w:rsidRDefault="007C13B0" w:rsidP="002E1B41">
      <w:r>
        <w:separator/>
      </w:r>
    </w:p>
  </w:footnote>
  <w:footnote w:type="continuationSeparator" w:id="0">
    <w:p w:rsidR="007C13B0" w:rsidRDefault="007C13B0" w:rsidP="002E1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3B0" w:rsidRPr="00E27F07" w:rsidRDefault="002B5859" w:rsidP="00E37EDC">
    <w:pPr>
      <w:pStyle w:val="Header"/>
      <w:jc w:val="right"/>
    </w:pPr>
    <w:r>
      <w:rPr>
        <w:rFonts w:ascii="Century Gothic" w:hAnsi="Century Gothic"/>
        <w:noProof/>
        <w:lang w:eastAsia="en-GB"/>
      </w:rPr>
      <w:drawing>
        <wp:inline distT="0" distB="0" distL="0" distR="0">
          <wp:extent cx="523875" cy="428625"/>
          <wp:effectExtent l="0" t="0" r="9525" b="9525"/>
          <wp:docPr id="1" name="Picture 2" descr="TPP logo 1`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PP logo 1`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1B6E"/>
    <w:multiLevelType w:val="hybridMultilevel"/>
    <w:tmpl w:val="0E7AA3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503C9A"/>
    <w:multiLevelType w:val="hybridMultilevel"/>
    <w:tmpl w:val="326A6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3444F"/>
    <w:multiLevelType w:val="multilevel"/>
    <w:tmpl w:val="56BAAC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C8C12C6"/>
    <w:multiLevelType w:val="hybridMultilevel"/>
    <w:tmpl w:val="EE445F9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829E4"/>
    <w:multiLevelType w:val="multilevel"/>
    <w:tmpl w:val="72940A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5" w15:restartNumberingAfterBreak="0">
    <w:nsid w:val="0E515995"/>
    <w:multiLevelType w:val="hybridMultilevel"/>
    <w:tmpl w:val="E7309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362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F9B71FD"/>
    <w:multiLevelType w:val="multilevel"/>
    <w:tmpl w:val="AE1CE6E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73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0967582"/>
    <w:multiLevelType w:val="hybridMultilevel"/>
    <w:tmpl w:val="B5D40C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007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724313"/>
    <w:multiLevelType w:val="hybridMultilevel"/>
    <w:tmpl w:val="E6528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22F21"/>
    <w:multiLevelType w:val="hybridMultilevel"/>
    <w:tmpl w:val="45CE72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00409"/>
    <w:multiLevelType w:val="hybridMultilevel"/>
    <w:tmpl w:val="B48E1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F21DD"/>
    <w:multiLevelType w:val="hybridMultilevel"/>
    <w:tmpl w:val="A734E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111F0"/>
    <w:multiLevelType w:val="hybridMultilevel"/>
    <w:tmpl w:val="94760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B7A04"/>
    <w:multiLevelType w:val="multilevel"/>
    <w:tmpl w:val="AB8CA218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1E8E7296"/>
    <w:multiLevelType w:val="hybridMultilevel"/>
    <w:tmpl w:val="53AA19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0C1472"/>
    <w:multiLevelType w:val="hybridMultilevel"/>
    <w:tmpl w:val="B268CAB0"/>
    <w:lvl w:ilvl="0" w:tplc="0809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14D440C"/>
    <w:multiLevelType w:val="hybridMultilevel"/>
    <w:tmpl w:val="B21EC8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243E1A"/>
    <w:multiLevelType w:val="hybridMultilevel"/>
    <w:tmpl w:val="5ED2F7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1A4561"/>
    <w:multiLevelType w:val="hybridMultilevel"/>
    <w:tmpl w:val="D4A084D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7D26FBB"/>
    <w:multiLevelType w:val="hybridMultilevel"/>
    <w:tmpl w:val="2B2CB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2ACF7EFD"/>
    <w:multiLevelType w:val="hybridMultilevel"/>
    <w:tmpl w:val="2D0CAD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0887FBD"/>
    <w:multiLevelType w:val="hybridMultilevel"/>
    <w:tmpl w:val="7A6CE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4302FA"/>
    <w:multiLevelType w:val="hybridMultilevel"/>
    <w:tmpl w:val="644E6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874BB5"/>
    <w:multiLevelType w:val="hybridMultilevel"/>
    <w:tmpl w:val="12D6E1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9E3720C"/>
    <w:multiLevelType w:val="hybridMultilevel"/>
    <w:tmpl w:val="EE32B1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D8326F"/>
    <w:multiLevelType w:val="hybridMultilevel"/>
    <w:tmpl w:val="1B028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0569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3F67247C"/>
    <w:multiLevelType w:val="hybridMultilevel"/>
    <w:tmpl w:val="A7C0DF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FCE086C"/>
    <w:multiLevelType w:val="hybridMultilevel"/>
    <w:tmpl w:val="679642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D402B1"/>
    <w:multiLevelType w:val="hybridMultilevel"/>
    <w:tmpl w:val="E2C2A7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D80B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44543A3"/>
    <w:multiLevelType w:val="hybridMultilevel"/>
    <w:tmpl w:val="19A888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52B41C6"/>
    <w:multiLevelType w:val="multilevel"/>
    <w:tmpl w:val="2C1C82E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5" w15:restartNumberingAfterBreak="0">
    <w:nsid w:val="4A026D9C"/>
    <w:multiLevelType w:val="hybridMultilevel"/>
    <w:tmpl w:val="8E9EEF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D5C1A8B"/>
    <w:multiLevelType w:val="multilevel"/>
    <w:tmpl w:val="9E968A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4E153E3E"/>
    <w:multiLevelType w:val="hybridMultilevel"/>
    <w:tmpl w:val="871CAF90"/>
    <w:lvl w:ilvl="0" w:tplc="BE7631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F605F7"/>
    <w:multiLevelType w:val="hybridMultilevel"/>
    <w:tmpl w:val="19564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A55500"/>
    <w:multiLevelType w:val="hybridMultilevel"/>
    <w:tmpl w:val="D3BEC98C"/>
    <w:lvl w:ilvl="0" w:tplc="04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55D17DB3"/>
    <w:multiLevelType w:val="multilevel"/>
    <w:tmpl w:val="DC7627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1" w15:restartNumberingAfterBreak="0">
    <w:nsid w:val="55D3543E"/>
    <w:multiLevelType w:val="hybridMultilevel"/>
    <w:tmpl w:val="880244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F66700"/>
    <w:multiLevelType w:val="multilevel"/>
    <w:tmpl w:val="2CA298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3" w15:restartNumberingAfterBreak="0">
    <w:nsid w:val="57092C71"/>
    <w:multiLevelType w:val="hybridMultilevel"/>
    <w:tmpl w:val="3140EF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D7728B"/>
    <w:multiLevelType w:val="hybridMultilevel"/>
    <w:tmpl w:val="29A04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51521E"/>
    <w:multiLevelType w:val="multilevel"/>
    <w:tmpl w:val="284432A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6" w15:restartNumberingAfterBreak="0">
    <w:nsid w:val="59C514EC"/>
    <w:multiLevelType w:val="hybridMultilevel"/>
    <w:tmpl w:val="6122E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BD45D0"/>
    <w:multiLevelType w:val="hybridMultilevel"/>
    <w:tmpl w:val="FEAA70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BFD50E5"/>
    <w:multiLevelType w:val="hybridMultilevel"/>
    <w:tmpl w:val="69685C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9" w15:restartNumberingAfterBreak="0">
    <w:nsid w:val="5C8C3CF3"/>
    <w:multiLevelType w:val="hybridMultilevel"/>
    <w:tmpl w:val="81F044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C119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69D54EB6"/>
    <w:multiLevelType w:val="hybridMultilevel"/>
    <w:tmpl w:val="E6AE3E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A9B179D"/>
    <w:multiLevelType w:val="hybridMultilevel"/>
    <w:tmpl w:val="36746E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AE7691D"/>
    <w:multiLevelType w:val="hybridMultilevel"/>
    <w:tmpl w:val="BC8AB1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CD27899"/>
    <w:multiLevelType w:val="hybridMultilevel"/>
    <w:tmpl w:val="48BCDC00"/>
    <w:lvl w:ilvl="0" w:tplc="BF04815C">
      <w:start w:val="1"/>
      <w:numFmt w:val="decimal"/>
      <w:lvlText w:val="%1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CED1503"/>
    <w:multiLevelType w:val="hybridMultilevel"/>
    <w:tmpl w:val="B3601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C663E4"/>
    <w:multiLevelType w:val="hybridMultilevel"/>
    <w:tmpl w:val="FE0245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0B06246"/>
    <w:multiLevelType w:val="hybridMultilevel"/>
    <w:tmpl w:val="D58C0A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1D134BA"/>
    <w:multiLevelType w:val="multilevel"/>
    <w:tmpl w:val="56BAAC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9" w15:restartNumberingAfterBreak="0">
    <w:nsid w:val="74E96AEF"/>
    <w:multiLevelType w:val="hybridMultilevel"/>
    <w:tmpl w:val="52865F0E"/>
    <w:lvl w:ilvl="0" w:tplc="04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0" w15:restartNumberingAfterBreak="0">
    <w:nsid w:val="77F37292"/>
    <w:multiLevelType w:val="hybridMultilevel"/>
    <w:tmpl w:val="F6FA83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1" w15:restartNumberingAfterBreak="0">
    <w:nsid w:val="7898376C"/>
    <w:multiLevelType w:val="hybridMultilevel"/>
    <w:tmpl w:val="06C4CD38"/>
    <w:lvl w:ilvl="0" w:tplc="B62AF18C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CB32D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 w15:restartNumberingAfterBreak="0">
    <w:nsid w:val="7E705328"/>
    <w:multiLevelType w:val="hybridMultilevel"/>
    <w:tmpl w:val="CF883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56"/>
  </w:num>
  <w:num w:numId="3">
    <w:abstractNumId w:val="52"/>
  </w:num>
  <w:num w:numId="4">
    <w:abstractNumId w:val="33"/>
  </w:num>
  <w:num w:numId="5">
    <w:abstractNumId w:val="51"/>
  </w:num>
  <w:num w:numId="6">
    <w:abstractNumId w:val="50"/>
  </w:num>
  <w:num w:numId="7">
    <w:abstractNumId w:val="62"/>
  </w:num>
  <w:num w:numId="8">
    <w:abstractNumId w:val="9"/>
  </w:num>
  <w:num w:numId="9">
    <w:abstractNumId w:val="28"/>
  </w:num>
  <w:num w:numId="10">
    <w:abstractNumId w:val="6"/>
  </w:num>
  <w:num w:numId="11">
    <w:abstractNumId w:val="32"/>
  </w:num>
  <w:num w:numId="12">
    <w:abstractNumId w:val="31"/>
  </w:num>
  <w:num w:numId="13">
    <w:abstractNumId w:val="49"/>
  </w:num>
  <w:num w:numId="14">
    <w:abstractNumId w:val="13"/>
  </w:num>
  <w:num w:numId="15">
    <w:abstractNumId w:val="14"/>
  </w:num>
  <w:num w:numId="16">
    <w:abstractNumId w:val="60"/>
  </w:num>
  <w:num w:numId="17">
    <w:abstractNumId w:val="21"/>
  </w:num>
  <w:num w:numId="18">
    <w:abstractNumId w:val="41"/>
  </w:num>
  <w:num w:numId="19">
    <w:abstractNumId w:val="44"/>
  </w:num>
  <w:num w:numId="20">
    <w:abstractNumId w:val="39"/>
  </w:num>
  <w:num w:numId="21">
    <w:abstractNumId w:val="30"/>
  </w:num>
  <w:num w:numId="22">
    <w:abstractNumId w:val="25"/>
  </w:num>
  <w:num w:numId="23">
    <w:abstractNumId w:val="59"/>
  </w:num>
  <w:num w:numId="24">
    <w:abstractNumId w:val="19"/>
  </w:num>
  <w:num w:numId="25">
    <w:abstractNumId w:val="37"/>
  </w:num>
  <w:num w:numId="26">
    <w:abstractNumId w:val="11"/>
  </w:num>
  <w:num w:numId="27">
    <w:abstractNumId w:val="18"/>
  </w:num>
  <w:num w:numId="28">
    <w:abstractNumId w:val="27"/>
  </w:num>
  <w:num w:numId="29">
    <w:abstractNumId w:val="5"/>
  </w:num>
  <w:num w:numId="30">
    <w:abstractNumId w:val="55"/>
  </w:num>
  <w:num w:numId="31">
    <w:abstractNumId w:val="29"/>
  </w:num>
  <w:num w:numId="32">
    <w:abstractNumId w:val="26"/>
  </w:num>
  <w:num w:numId="33">
    <w:abstractNumId w:val="42"/>
  </w:num>
  <w:num w:numId="34">
    <w:abstractNumId w:val="1"/>
  </w:num>
  <w:num w:numId="35">
    <w:abstractNumId w:val="24"/>
  </w:num>
  <w:num w:numId="36">
    <w:abstractNumId w:val="12"/>
  </w:num>
  <w:num w:numId="37">
    <w:abstractNumId w:val="3"/>
  </w:num>
  <w:num w:numId="38">
    <w:abstractNumId w:val="36"/>
  </w:num>
  <w:num w:numId="39">
    <w:abstractNumId w:val="48"/>
  </w:num>
  <w:num w:numId="40">
    <w:abstractNumId w:val="20"/>
  </w:num>
  <w:num w:numId="41">
    <w:abstractNumId w:val="43"/>
  </w:num>
  <w:num w:numId="42">
    <w:abstractNumId w:val="8"/>
  </w:num>
  <w:num w:numId="43">
    <w:abstractNumId w:val="4"/>
  </w:num>
  <w:num w:numId="44">
    <w:abstractNumId w:val="35"/>
  </w:num>
  <w:num w:numId="45">
    <w:abstractNumId w:val="57"/>
  </w:num>
  <w:num w:numId="46">
    <w:abstractNumId w:val="47"/>
  </w:num>
  <w:num w:numId="47">
    <w:abstractNumId w:val="7"/>
  </w:num>
  <w:num w:numId="48">
    <w:abstractNumId w:val="22"/>
  </w:num>
  <w:num w:numId="49">
    <w:abstractNumId w:val="16"/>
  </w:num>
  <w:num w:numId="50">
    <w:abstractNumId w:val="38"/>
  </w:num>
  <w:num w:numId="51">
    <w:abstractNumId w:val="46"/>
  </w:num>
  <w:num w:numId="52">
    <w:abstractNumId w:val="17"/>
  </w:num>
  <w:num w:numId="53">
    <w:abstractNumId w:val="61"/>
  </w:num>
  <w:num w:numId="54">
    <w:abstractNumId w:val="15"/>
  </w:num>
  <w:num w:numId="55">
    <w:abstractNumId w:val="40"/>
  </w:num>
  <w:num w:numId="56">
    <w:abstractNumId w:val="45"/>
  </w:num>
  <w:num w:numId="57">
    <w:abstractNumId w:val="54"/>
  </w:num>
  <w:num w:numId="58">
    <w:abstractNumId w:val="63"/>
  </w:num>
  <w:num w:numId="59">
    <w:abstractNumId w:val="2"/>
  </w:num>
  <w:num w:numId="60">
    <w:abstractNumId w:val="0"/>
  </w:num>
  <w:num w:numId="61">
    <w:abstractNumId w:val="58"/>
  </w:num>
  <w:num w:numId="62">
    <w:abstractNumId w:val="23"/>
  </w:num>
  <w:num w:numId="63">
    <w:abstractNumId w:val="34"/>
  </w:num>
  <w:num w:numId="64">
    <w:abstractNumId w:val="1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2EF"/>
    <w:rsid w:val="00004CC6"/>
    <w:rsid w:val="000051BD"/>
    <w:rsid w:val="00006D6F"/>
    <w:rsid w:val="0001028B"/>
    <w:rsid w:val="00012BFF"/>
    <w:rsid w:val="00047F92"/>
    <w:rsid w:val="00056AF7"/>
    <w:rsid w:val="00061747"/>
    <w:rsid w:val="000752D0"/>
    <w:rsid w:val="00084488"/>
    <w:rsid w:val="00093ED8"/>
    <w:rsid w:val="00094F1F"/>
    <w:rsid w:val="00097B4F"/>
    <w:rsid w:val="000A43D0"/>
    <w:rsid w:val="000A4DF8"/>
    <w:rsid w:val="000A617A"/>
    <w:rsid w:val="000B2364"/>
    <w:rsid w:val="000B49AF"/>
    <w:rsid w:val="000B5D8E"/>
    <w:rsid w:val="000B6082"/>
    <w:rsid w:val="000C699F"/>
    <w:rsid w:val="000D0F1F"/>
    <w:rsid w:val="000D568C"/>
    <w:rsid w:val="000F2F55"/>
    <w:rsid w:val="00103CF1"/>
    <w:rsid w:val="00104D20"/>
    <w:rsid w:val="00104ECE"/>
    <w:rsid w:val="001064F1"/>
    <w:rsid w:val="001117D5"/>
    <w:rsid w:val="001172AC"/>
    <w:rsid w:val="001173A3"/>
    <w:rsid w:val="00123647"/>
    <w:rsid w:val="001320E7"/>
    <w:rsid w:val="001339BA"/>
    <w:rsid w:val="00134A74"/>
    <w:rsid w:val="00147D2B"/>
    <w:rsid w:val="00151D47"/>
    <w:rsid w:val="0015279C"/>
    <w:rsid w:val="001604D8"/>
    <w:rsid w:val="00172E44"/>
    <w:rsid w:val="00176BC5"/>
    <w:rsid w:val="001A2171"/>
    <w:rsid w:val="001A3CA8"/>
    <w:rsid w:val="001A690C"/>
    <w:rsid w:val="001B105A"/>
    <w:rsid w:val="001B2FDE"/>
    <w:rsid w:val="001C7129"/>
    <w:rsid w:val="001D0AE6"/>
    <w:rsid w:val="001E2DF4"/>
    <w:rsid w:val="001E5881"/>
    <w:rsid w:val="001F49C3"/>
    <w:rsid w:val="002157DC"/>
    <w:rsid w:val="00226B2F"/>
    <w:rsid w:val="002332E9"/>
    <w:rsid w:val="0024265B"/>
    <w:rsid w:val="00244722"/>
    <w:rsid w:val="002462EF"/>
    <w:rsid w:val="00247F39"/>
    <w:rsid w:val="002528DB"/>
    <w:rsid w:val="0025669D"/>
    <w:rsid w:val="00260050"/>
    <w:rsid w:val="002650C5"/>
    <w:rsid w:val="00265698"/>
    <w:rsid w:val="002726F6"/>
    <w:rsid w:val="00286F58"/>
    <w:rsid w:val="002906E3"/>
    <w:rsid w:val="0029549A"/>
    <w:rsid w:val="002B09A6"/>
    <w:rsid w:val="002B2FEA"/>
    <w:rsid w:val="002B5859"/>
    <w:rsid w:val="002B63FA"/>
    <w:rsid w:val="002B7741"/>
    <w:rsid w:val="002C1477"/>
    <w:rsid w:val="002C31AF"/>
    <w:rsid w:val="002C3C86"/>
    <w:rsid w:val="002C7787"/>
    <w:rsid w:val="002C7BE0"/>
    <w:rsid w:val="002E1883"/>
    <w:rsid w:val="002E1B41"/>
    <w:rsid w:val="0030231C"/>
    <w:rsid w:val="003038F9"/>
    <w:rsid w:val="00310207"/>
    <w:rsid w:val="0031197F"/>
    <w:rsid w:val="003122F6"/>
    <w:rsid w:val="00323B84"/>
    <w:rsid w:val="00324991"/>
    <w:rsid w:val="00344C96"/>
    <w:rsid w:val="00351E66"/>
    <w:rsid w:val="003546AA"/>
    <w:rsid w:val="00354B21"/>
    <w:rsid w:val="00355E1F"/>
    <w:rsid w:val="003657D7"/>
    <w:rsid w:val="00381347"/>
    <w:rsid w:val="003836F0"/>
    <w:rsid w:val="003939C7"/>
    <w:rsid w:val="003C6A26"/>
    <w:rsid w:val="003D44A6"/>
    <w:rsid w:val="003F2D69"/>
    <w:rsid w:val="003F68C9"/>
    <w:rsid w:val="004073EF"/>
    <w:rsid w:val="00412799"/>
    <w:rsid w:val="004163C4"/>
    <w:rsid w:val="00430147"/>
    <w:rsid w:val="004353EF"/>
    <w:rsid w:val="00443E1A"/>
    <w:rsid w:val="00444403"/>
    <w:rsid w:val="004505C1"/>
    <w:rsid w:val="00454614"/>
    <w:rsid w:val="004548EB"/>
    <w:rsid w:val="00457A2A"/>
    <w:rsid w:val="004601DB"/>
    <w:rsid w:val="00461F3C"/>
    <w:rsid w:val="004639CD"/>
    <w:rsid w:val="00466E63"/>
    <w:rsid w:val="00470D52"/>
    <w:rsid w:val="0047552E"/>
    <w:rsid w:val="004A7377"/>
    <w:rsid w:val="004B1B50"/>
    <w:rsid w:val="004B451E"/>
    <w:rsid w:val="004B4F8E"/>
    <w:rsid w:val="004C446B"/>
    <w:rsid w:val="004D32C8"/>
    <w:rsid w:val="004E7FE7"/>
    <w:rsid w:val="004F1E15"/>
    <w:rsid w:val="004F672E"/>
    <w:rsid w:val="004F7BCC"/>
    <w:rsid w:val="005009AB"/>
    <w:rsid w:val="00500FF4"/>
    <w:rsid w:val="005143F9"/>
    <w:rsid w:val="00521B70"/>
    <w:rsid w:val="005334BA"/>
    <w:rsid w:val="005357F9"/>
    <w:rsid w:val="0053668E"/>
    <w:rsid w:val="00541AAE"/>
    <w:rsid w:val="00547CBC"/>
    <w:rsid w:val="00547EED"/>
    <w:rsid w:val="00564076"/>
    <w:rsid w:val="005673A9"/>
    <w:rsid w:val="00573472"/>
    <w:rsid w:val="00581E1B"/>
    <w:rsid w:val="00593C5A"/>
    <w:rsid w:val="00594AD1"/>
    <w:rsid w:val="005B2331"/>
    <w:rsid w:val="005C7B2F"/>
    <w:rsid w:val="005D3F28"/>
    <w:rsid w:val="005E2196"/>
    <w:rsid w:val="005E22CD"/>
    <w:rsid w:val="005E2B64"/>
    <w:rsid w:val="005E5B03"/>
    <w:rsid w:val="005F5609"/>
    <w:rsid w:val="006043B0"/>
    <w:rsid w:val="006074BC"/>
    <w:rsid w:val="00616210"/>
    <w:rsid w:val="006233D7"/>
    <w:rsid w:val="00631ADE"/>
    <w:rsid w:val="00634896"/>
    <w:rsid w:val="00642DDF"/>
    <w:rsid w:val="00644B40"/>
    <w:rsid w:val="0065048D"/>
    <w:rsid w:val="006508A0"/>
    <w:rsid w:val="00650948"/>
    <w:rsid w:val="00660A3A"/>
    <w:rsid w:val="00662546"/>
    <w:rsid w:val="006636D4"/>
    <w:rsid w:val="00665DA3"/>
    <w:rsid w:val="0066761E"/>
    <w:rsid w:val="00685CA8"/>
    <w:rsid w:val="006A76B6"/>
    <w:rsid w:val="006C2BBA"/>
    <w:rsid w:val="006C6EE3"/>
    <w:rsid w:val="006C79D6"/>
    <w:rsid w:val="006D0E30"/>
    <w:rsid w:val="006E5CEC"/>
    <w:rsid w:val="006E6596"/>
    <w:rsid w:val="006F0516"/>
    <w:rsid w:val="006F0C84"/>
    <w:rsid w:val="006F2DB5"/>
    <w:rsid w:val="006F2E8A"/>
    <w:rsid w:val="006F35D8"/>
    <w:rsid w:val="007016E9"/>
    <w:rsid w:val="00701E05"/>
    <w:rsid w:val="0070440F"/>
    <w:rsid w:val="007112F2"/>
    <w:rsid w:val="007166EE"/>
    <w:rsid w:val="00721D4C"/>
    <w:rsid w:val="00723B9A"/>
    <w:rsid w:val="007333CD"/>
    <w:rsid w:val="007344CF"/>
    <w:rsid w:val="00741DB7"/>
    <w:rsid w:val="0075329C"/>
    <w:rsid w:val="00756E6A"/>
    <w:rsid w:val="00761B4D"/>
    <w:rsid w:val="0076569C"/>
    <w:rsid w:val="00774F4A"/>
    <w:rsid w:val="0077605E"/>
    <w:rsid w:val="007761E6"/>
    <w:rsid w:val="0078717F"/>
    <w:rsid w:val="00794774"/>
    <w:rsid w:val="007A13EA"/>
    <w:rsid w:val="007A4CFD"/>
    <w:rsid w:val="007A5FFD"/>
    <w:rsid w:val="007C13B0"/>
    <w:rsid w:val="007C78DE"/>
    <w:rsid w:val="007D0AED"/>
    <w:rsid w:val="007D1CC8"/>
    <w:rsid w:val="007D67D1"/>
    <w:rsid w:val="007F5039"/>
    <w:rsid w:val="008057B4"/>
    <w:rsid w:val="00812549"/>
    <w:rsid w:val="0081472F"/>
    <w:rsid w:val="00824F4B"/>
    <w:rsid w:val="008344FC"/>
    <w:rsid w:val="00844A67"/>
    <w:rsid w:val="00844F87"/>
    <w:rsid w:val="00845F8F"/>
    <w:rsid w:val="0085164E"/>
    <w:rsid w:val="008551DD"/>
    <w:rsid w:val="0086013C"/>
    <w:rsid w:val="00862B34"/>
    <w:rsid w:val="00862BAC"/>
    <w:rsid w:val="00876B80"/>
    <w:rsid w:val="0087750E"/>
    <w:rsid w:val="008775C4"/>
    <w:rsid w:val="00885739"/>
    <w:rsid w:val="0088774C"/>
    <w:rsid w:val="008A5D4A"/>
    <w:rsid w:val="008B4D60"/>
    <w:rsid w:val="008B7376"/>
    <w:rsid w:val="008B7517"/>
    <w:rsid w:val="008C012C"/>
    <w:rsid w:val="008C1BE6"/>
    <w:rsid w:val="008C35C1"/>
    <w:rsid w:val="008C721D"/>
    <w:rsid w:val="008D4133"/>
    <w:rsid w:val="008D74F9"/>
    <w:rsid w:val="008E2738"/>
    <w:rsid w:val="008F372A"/>
    <w:rsid w:val="008F446F"/>
    <w:rsid w:val="00900604"/>
    <w:rsid w:val="00904D0C"/>
    <w:rsid w:val="0090646F"/>
    <w:rsid w:val="00907AD6"/>
    <w:rsid w:val="00912802"/>
    <w:rsid w:val="00920E4B"/>
    <w:rsid w:val="00924F93"/>
    <w:rsid w:val="009314B9"/>
    <w:rsid w:val="00937B6A"/>
    <w:rsid w:val="00952C94"/>
    <w:rsid w:val="00952F16"/>
    <w:rsid w:val="00966431"/>
    <w:rsid w:val="00967E68"/>
    <w:rsid w:val="009712C8"/>
    <w:rsid w:val="00984976"/>
    <w:rsid w:val="00996ADB"/>
    <w:rsid w:val="009A2B49"/>
    <w:rsid w:val="009B4AB1"/>
    <w:rsid w:val="009B6B46"/>
    <w:rsid w:val="009C6139"/>
    <w:rsid w:val="009D447C"/>
    <w:rsid w:val="009E062E"/>
    <w:rsid w:val="009E4D08"/>
    <w:rsid w:val="009E52A8"/>
    <w:rsid w:val="009F41FE"/>
    <w:rsid w:val="00A00145"/>
    <w:rsid w:val="00A047BC"/>
    <w:rsid w:val="00A0482B"/>
    <w:rsid w:val="00A136D4"/>
    <w:rsid w:val="00A14690"/>
    <w:rsid w:val="00A20B18"/>
    <w:rsid w:val="00A20DD5"/>
    <w:rsid w:val="00A30643"/>
    <w:rsid w:val="00A3773D"/>
    <w:rsid w:val="00A471E1"/>
    <w:rsid w:val="00A54E90"/>
    <w:rsid w:val="00A673F5"/>
    <w:rsid w:val="00A7072D"/>
    <w:rsid w:val="00A7195B"/>
    <w:rsid w:val="00A830F4"/>
    <w:rsid w:val="00A859FC"/>
    <w:rsid w:val="00A86320"/>
    <w:rsid w:val="00AA155A"/>
    <w:rsid w:val="00AA680D"/>
    <w:rsid w:val="00AB0199"/>
    <w:rsid w:val="00AB42DC"/>
    <w:rsid w:val="00AC22C9"/>
    <w:rsid w:val="00AD2AD2"/>
    <w:rsid w:val="00AD5260"/>
    <w:rsid w:val="00AF2B45"/>
    <w:rsid w:val="00AF71B4"/>
    <w:rsid w:val="00B13D71"/>
    <w:rsid w:val="00B17B4C"/>
    <w:rsid w:val="00B232C8"/>
    <w:rsid w:val="00B24A3A"/>
    <w:rsid w:val="00B25719"/>
    <w:rsid w:val="00B52119"/>
    <w:rsid w:val="00B52623"/>
    <w:rsid w:val="00B602A7"/>
    <w:rsid w:val="00B610F2"/>
    <w:rsid w:val="00B65B91"/>
    <w:rsid w:val="00B73FCE"/>
    <w:rsid w:val="00B758AA"/>
    <w:rsid w:val="00B761C7"/>
    <w:rsid w:val="00B85547"/>
    <w:rsid w:val="00B85FE9"/>
    <w:rsid w:val="00B92DDE"/>
    <w:rsid w:val="00B963BE"/>
    <w:rsid w:val="00BA09B6"/>
    <w:rsid w:val="00BA64FE"/>
    <w:rsid w:val="00BB0FBF"/>
    <w:rsid w:val="00BC11BE"/>
    <w:rsid w:val="00BE584D"/>
    <w:rsid w:val="00BE642D"/>
    <w:rsid w:val="00BF2B46"/>
    <w:rsid w:val="00C01AFB"/>
    <w:rsid w:val="00C06229"/>
    <w:rsid w:val="00C2601A"/>
    <w:rsid w:val="00C27A39"/>
    <w:rsid w:val="00C33BE0"/>
    <w:rsid w:val="00C3461B"/>
    <w:rsid w:val="00C36736"/>
    <w:rsid w:val="00C37D5E"/>
    <w:rsid w:val="00C55A8A"/>
    <w:rsid w:val="00C66FD9"/>
    <w:rsid w:val="00C72321"/>
    <w:rsid w:val="00C72F10"/>
    <w:rsid w:val="00C80513"/>
    <w:rsid w:val="00C85872"/>
    <w:rsid w:val="00C945E8"/>
    <w:rsid w:val="00CA1FC2"/>
    <w:rsid w:val="00CB7065"/>
    <w:rsid w:val="00CC068E"/>
    <w:rsid w:val="00CC1FD5"/>
    <w:rsid w:val="00CC7294"/>
    <w:rsid w:val="00CD0641"/>
    <w:rsid w:val="00CE05CF"/>
    <w:rsid w:val="00CE0EBF"/>
    <w:rsid w:val="00CE4B06"/>
    <w:rsid w:val="00CE4D06"/>
    <w:rsid w:val="00CE55F0"/>
    <w:rsid w:val="00CF32D8"/>
    <w:rsid w:val="00D00737"/>
    <w:rsid w:val="00D13A3D"/>
    <w:rsid w:val="00D14FF5"/>
    <w:rsid w:val="00D17058"/>
    <w:rsid w:val="00D214F3"/>
    <w:rsid w:val="00D32955"/>
    <w:rsid w:val="00D3453E"/>
    <w:rsid w:val="00D470A9"/>
    <w:rsid w:val="00D5022E"/>
    <w:rsid w:val="00D502A1"/>
    <w:rsid w:val="00D654FC"/>
    <w:rsid w:val="00D71586"/>
    <w:rsid w:val="00D71831"/>
    <w:rsid w:val="00D74D81"/>
    <w:rsid w:val="00D77228"/>
    <w:rsid w:val="00D81EEF"/>
    <w:rsid w:val="00D87FF5"/>
    <w:rsid w:val="00D939A2"/>
    <w:rsid w:val="00D962AC"/>
    <w:rsid w:val="00DB2ED8"/>
    <w:rsid w:val="00DB3277"/>
    <w:rsid w:val="00DB5CF4"/>
    <w:rsid w:val="00DD3401"/>
    <w:rsid w:val="00DE1CDC"/>
    <w:rsid w:val="00DE2108"/>
    <w:rsid w:val="00DE35D6"/>
    <w:rsid w:val="00DE6474"/>
    <w:rsid w:val="00DE7E34"/>
    <w:rsid w:val="00DF5D7F"/>
    <w:rsid w:val="00E00EE1"/>
    <w:rsid w:val="00E02366"/>
    <w:rsid w:val="00E02C4E"/>
    <w:rsid w:val="00E100A8"/>
    <w:rsid w:val="00E26210"/>
    <w:rsid w:val="00E2757A"/>
    <w:rsid w:val="00E27F07"/>
    <w:rsid w:val="00E30C88"/>
    <w:rsid w:val="00E31B55"/>
    <w:rsid w:val="00E3545C"/>
    <w:rsid w:val="00E37AFB"/>
    <w:rsid w:val="00E37EDC"/>
    <w:rsid w:val="00E57C96"/>
    <w:rsid w:val="00E57DB6"/>
    <w:rsid w:val="00E62730"/>
    <w:rsid w:val="00E65DF3"/>
    <w:rsid w:val="00E70D1F"/>
    <w:rsid w:val="00E9392C"/>
    <w:rsid w:val="00E941AE"/>
    <w:rsid w:val="00E96A85"/>
    <w:rsid w:val="00EA7161"/>
    <w:rsid w:val="00EC2F9B"/>
    <w:rsid w:val="00EC4B4E"/>
    <w:rsid w:val="00EC76B8"/>
    <w:rsid w:val="00ED4D7F"/>
    <w:rsid w:val="00EE6B27"/>
    <w:rsid w:val="00EF2ABF"/>
    <w:rsid w:val="00F030DB"/>
    <w:rsid w:val="00F1067C"/>
    <w:rsid w:val="00F10C52"/>
    <w:rsid w:val="00F12566"/>
    <w:rsid w:val="00F30680"/>
    <w:rsid w:val="00F35F8C"/>
    <w:rsid w:val="00F37180"/>
    <w:rsid w:val="00F456C3"/>
    <w:rsid w:val="00F50485"/>
    <w:rsid w:val="00F64CE7"/>
    <w:rsid w:val="00F73546"/>
    <w:rsid w:val="00F76DE8"/>
    <w:rsid w:val="00F7709E"/>
    <w:rsid w:val="00F81273"/>
    <w:rsid w:val="00F915A1"/>
    <w:rsid w:val="00F9504D"/>
    <w:rsid w:val="00FA0252"/>
    <w:rsid w:val="00FA5531"/>
    <w:rsid w:val="00FB2E36"/>
    <w:rsid w:val="00FD0DE4"/>
    <w:rsid w:val="00FE205D"/>
    <w:rsid w:val="00FE2BBF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60D72E9"/>
  <w15:docId w15:val="{79EAF688-65AC-4D2A-A6EF-16C09E6B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2F2"/>
    <w:rPr>
      <w:rFonts w:ascii="Tahoma" w:eastAsia="Times New Roman" w:hAnsi="Tahoma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61F3C"/>
    <w:pPr>
      <w:keepNext/>
      <w:widowControl w:val="0"/>
      <w:tabs>
        <w:tab w:val="left" w:pos="709"/>
      </w:tabs>
      <w:jc w:val="both"/>
      <w:outlineLvl w:val="0"/>
    </w:pPr>
    <w:rPr>
      <w:rFonts w:ascii="Times New Roman" w:hAnsi="Times New Roman"/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461F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461F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461F3C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461F3C"/>
    <w:pPr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1F3C"/>
    <w:rPr>
      <w:rFonts w:ascii="Times New Roman" w:hAnsi="Times New Roman" w:cs="Times New Roman"/>
      <w:b/>
      <w:sz w:val="20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61F3C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61F3C"/>
    <w:rPr>
      <w:rFonts w:ascii="Tahoma" w:hAnsi="Tahoma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61F3C"/>
    <w:rPr>
      <w:rFonts w:ascii="Times New Roman" w:hAnsi="Times New Roman" w:cs="Times New Roman"/>
      <w:b/>
      <w:bCs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61F3C"/>
    <w:rPr>
      <w:rFonts w:ascii="Times New Roman" w:hAnsi="Times New Roman" w:cs="Times New Roman"/>
      <w:i/>
      <w:i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2E1B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E1B4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E1B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E1B4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E1B41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1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941A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94F1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F5174"/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99"/>
    <w:qFormat/>
    <w:rsid w:val="00FF5174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844F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rsid w:val="00E26210"/>
    <w:pPr>
      <w:spacing w:after="120"/>
      <w:ind w:left="283"/>
    </w:pPr>
    <w:rPr>
      <w:rFonts w:ascii="Times New Roman" w:hAnsi="Times New Roman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26210"/>
    <w:rPr>
      <w:rFonts w:ascii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7333C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333C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333CD"/>
    <w:rPr>
      <w:rFonts w:ascii="Tahoma" w:hAnsi="Tahom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33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333CD"/>
    <w:rPr>
      <w:rFonts w:ascii="Tahoma" w:hAnsi="Tahoma" w:cs="Times New Roman"/>
      <w:b/>
      <w:bCs/>
      <w:sz w:val="20"/>
      <w:szCs w:val="20"/>
      <w:lang w:val="en-GB"/>
    </w:rPr>
  </w:style>
  <w:style w:type="paragraph" w:styleId="NoSpacing">
    <w:name w:val="No Spacing"/>
    <w:uiPriority w:val="99"/>
    <w:qFormat/>
    <w:rsid w:val="000A4DF8"/>
    <w:rPr>
      <w:lang w:eastAsia="en-US"/>
    </w:rPr>
  </w:style>
  <w:style w:type="paragraph" w:customStyle="1" w:styleId="Default">
    <w:name w:val="Default"/>
    <w:uiPriority w:val="99"/>
    <w:rsid w:val="00D3295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461F3C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461F3C"/>
    <w:pPr>
      <w:jc w:val="center"/>
    </w:pPr>
    <w:rPr>
      <w:rFonts w:ascii="Times New Roman" w:hAnsi="Times New Roman"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61F3C"/>
    <w:rPr>
      <w:rFonts w:ascii="Times New Roman" w:hAnsi="Times New Roman"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461F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61F3C"/>
    <w:rPr>
      <w:rFonts w:ascii="Tahoma" w:hAnsi="Tahoma" w:cs="Times New Roman"/>
      <w:sz w:val="20"/>
      <w:szCs w:val="20"/>
      <w:lang w:eastAsia="en-US"/>
    </w:rPr>
  </w:style>
  <w:style w:type="paragraph" w:customStyle="1" w:styleId="bodytext0">
    <w:name w:val="bodytext"/>
    <w:basedOn w:val="Normal"/>
    <w:uiPriority w:val="99"/>
    <w:rsid w:val="00461F3C"/>
    <w:pPr>
      <w:spacing w:before="60" w:after="60"/>
      <w:jc w:val="both"/>
    </w:pPr>
    <w:rPr>
      <w:rFonts w:ascii="Arial" w:hAnsi="Arial" w:cs="Arial"/>
      <w:color w:val="333333"/>
      <w:sz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461F3C"/>
    <w:pPr>
      <w:spacing w:after="120" w:line="480" w:lineRule="auto"/>
      <w:ind w:left="283"/>
    </w:pPr>
    <w:rPr>
      <w:rFonts w:ascii="Times New Roman" w:hAnsi="Times New Roman"/>
      <w:sz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61F3C"/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461F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61F3C"/>
    <w:rPr>
      <w:rFonts w:ascii="Tahoma" w:hAnsi="Tahoma" w:cs="Times New Roman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461F3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61F3C"/>
    <w:rPr>
      <w:rFonts w:ascii="Tahoma" w:hAnsi="Tahoma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461F3C"/>
    <w:rPr>
      <w:rFonts w:cs="Times New Roman"/>
      <w:vertAlign w:val="superscript"/>
    </w:rPr>
  </w:style>
  <w:style w:type="paragraph" w:styleId="Subtitle">
    <w:name w:val="Subtitle"/>
    <w:basedOn w:val="Normal"/>
    <w:link w:val="SubtitleChar"/>
    <w:uiPriority w:val="99"/>
    <w:qFormat/>
    <w:locked/>
    <w:rsid w:val="00461F3C"/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61F3C"/>
    <w:rPr>
      <w:rFonts w:ascii="Arial" w:hAnsi="Arial" w:cs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62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2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62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1597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Very Simplified TPP Guidance (v1)</vt:lpstr>
    </vt:vector>
  </TitlesOfParts>
  <Company>Mott MacDonald</Company>
  <LinksUpToDate>false</LinksUpToDate>
  <CharactersWithSpaces>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Very Simplified TPP Guidance (v1)</dc:title>
  <dc:subject/>
  <dc:creator>gillian otlet</dc:creator>
  <cp:keywords/>
  <dc:description/>
  <cp:lastModifiedBy>Greg Saunders</cp:lastModifiedBy>
  <cp:revision>5</cp:revision>
  <cp:lastPrinted>2014-02-27T11:28:00Z</cp:lastPrinted>
  <dcterms:created xsi:type="dcterms:W3CDTF">2014-01-08T16:19:00Z</dcterms:created>
  <dcterms:modified xsi:type="dcterms:W3CDTF">2019-02-07T16:19:00Z</dcterms:modified>
</cp:coreProperties>
</file>