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C91" w:rsidRDefault="00E24C91" w:rsidP="00E24C9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E24C91" w:rsidRDefault="00E24C91" w:rsidP="00E24C9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E24C91" w:rsidRDefault="00E24C91" w:rsidP="00E24C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F2333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GUIDANCE FOR ENGTECH CANDIDATES ON DEMONSTRATING COMPETENCE</w:t>
      </w:r>
    </w:p>
    <w:p w:rsidR="00E24C91" w:rsidRPr="00F23336" w:rsidRDefault="00E24C91" w:rsidP="00E24C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E24C91" w:rsidRPr="00F23336" w:rsidRDefault="00E24C91" w:rsidP="00E24C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F23336">
        <w:rPr>
          <w:rFonts w:ascii="Arial" w:eastAsia="Times New Roman" w:hAnsi="Arial" w:cs="Arial"/>
          <w:sz w:val="20"/>
          <w:szCs w:val="20"/>
          <w:lang w:eastAsia="en-GB"/>
        </w:rPr>
        <w:t xml:space="preserve">The following are examples of evidence/activities, drawn from work commonly undertaken by Highways &amp; Transportation technicians, which could demonstrate achievement of the </w:t>
      </w:r>
      <w:proofErr w:type="spellStart"/>
      <w:r w:rsidRPr="00F23336">
        <w:rPr>
          <w:rFonts w:ascii="Arial" w:eastAsia="Times New Roman" w:hAnsi="Arial" w:cs="Arial"/>
          <w:sz w:val="20"/>
          <w:szCs w:val="20"/>
          <w:lang w:eastAsia="en-GB"/>
        </w:rPr>
        <w:t>EngTech</w:t>
      </w:r>
      <w:proofErr w:type="spellEnd"/>
      <w:r w:rsidRPr="00F23336">
        <w:rPr>
          <w:rFonts w:ascii="Arial" w:eastAsia="Times New Roman" w:hAnsi="Arial" w:cs="Arial"/>
          <w:sz w:val="20"/>
          <w:szCs w:val="20"/>
          <w:lang w:eastAsia="en-GB"/>
        </w:rPr>
        <w:t xml:space="preserve"> Standard as set out in the Engineering Council’s UK Specification for Professional Engineering Competence (UK-SPEC). You do </w:t>
      </w:r>
      <w:r w:rsidRPr="00F23336">
        <w:rPr>
          <w:rFonts w:ascii="Arial" w:eastAsia="Times New Roman" w:hAnsi="Arial" w:cs="Arial"/>
          <w:b/>
          <w:sz w:val="20"/>
          <w:szCs w:val="20"/>
          <w:lang w:eastAsia="en-GB"/>
        </w:rPr>
        <w:t>not</w:t>
      </w:r>
      <w:r w:rsidRPr="00F23336">
        <w:rPr>
          <w:rFonts w:ascii="Arial" w:eastAsia="Times New Roman" w:hAnsi="Arial" w:cs="Arial"/>
          <w:sz w:val="20"/>
          <w:szCs w:val="20"/>
          <w:lang w:eastAsia="en-GB"/>
        </w:rPr>
        <w:t xml:space="preserve"> need to provide evidence for </w:t>
      </w:r>
      <w:proofErr w:type="gramStart"/>
      <w:r w:rsidRPr="00F23336">
        <w:rPr>
          <w:rFonts w:ascii="Arial" w:eastAsia="Times New Roman" w:hAnsi="Arial" w:cs="Arial"/>
          <w:sz w:val="20"/>
          <w:szCs w:val="20"/>
          <w:lang w:eastAsia="en-GB"/>
        </w:rPr>
        <w:t>all of</w:t>
      </w:r>
      <w:proofErr w:type="gramEnd"/>
      <w:r w:rsidRPr="00F23336">
        <w:rPr>
          <w:rFonts w:ascii="Arial" w:eastAsia="Times New Roman" w:hAnsi="Arial" w:cs="Arial"/>
          <w:sz w:val="20"/>
          <w:szCs w:val="20"/>
          <w:lang w:eastAsia="en-GB"/>
        </w:rPr>
        <w:t xml:space="preserve"> these activities. The reviewers appreciate that your evidence will vary according to your job </w:t>
      </w:r>
      <w:r w:rsidRPr="00F23336">
        <w:rPr>
          <w:rFonts w:ascii="Arial" w:eastAsia="Times New Roman" w:hAnsi="Arial" w:cs="Arial"/>
          <w:sz w:val="20"/>
          <w:szCs w:val="20"/>
          <w:lang w:eastAsia="en-GB"/>
        </w:rPr>
        <w:t>role,</w:t>
      </w:r>
      <w:r w:rsidRPr="00F23336">
        <w:rPr>
          <w:rFonts w:ascii="Arial" w:eastAsia="Times New Roman" w:hAnsi="Arial" w:cs="Arial"/>
          <w:sz w:val="20"/>
          <w:szCs w:val="20"/>
          <w:lang w:eastAsia="en-GB"/>
        </w:rPr>
        <w:t xml:space="preserve"> but they will expect you to demonstrate competence in each of the objectives.</w:t>
      </w:r>
      <w:bookmarkStart w:id="0" w:name="_GoBack"/>
      <w:bookmarkEnd w:id="0"/>
    </w:p>
    <w:p w:rsidR="00E24C91" w:rsidRPr="00F23336" w:rsidRDefault="00E24C91" w:rsidP="00E24C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4C91" w:rsidRPr="00F23336" w:rsidTr="000762DD">
        <w:tc>
          <w:tcPr>
            <w:tcW w:w="9242" w:type="dxa"/>
          </w:tcPr>
          <w:p w:rsidR="00E24C91" w:rsidRPr="00E24C91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</w:rPr>
            </w:pPr>
            <w:r w:rsidRPr="00E24C91">
              <w:rPr>
                <w:rFonts w:ascii="Arial" w:hAnsi="Arial" w:cs="Arial"/>
                <w:b/>
                <w:bCs/>
                <w:color w:val="002060"/>
              </w:rPr>
              <w:t>Section A</w:t>
            </w:r>
            <w:r w:rsidRPr="00E24C91">
              <w:rPr>
                <w:rFonts w:ascii="Arial" w:hAnsi="Arial" w:cs="Arial"/>
                <w:color w:val="002060"/>
              </w:rPr>
              <w:t xml:space="preserve">: </w:t>
            </w:r>
            <w:r w:rsidRPr="00E24C91">
              <w:rPr>
                <w:rFonts w:ascii="Arial" w:hAnsi="Arial" w:cs="Arial"/>
                <w:b/>
                <w:color w:val="002060"/>
              </w:rPr>
              <w:t>Use engineering knowledge and understanding to apply technical and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4C91">
              <w:rPr>
                <w:rFonts w:ascii="Arial" w:hAnsi="Arial" w:cs="Arial"/>
                <w:b/>
                <w:color w:val="002060"/>
              </w:rPr>
              <w:t>practical skills</w:t>
            </w:r>
          </w:p>
        </w:tc>
      </w:tr>
      <w:tr w:rsidR="00E24C91" w:rsidRPr="00F23336" w:rsidTr="000762DD">
        <w:tc>
          <w:tcPr>
            <w:tcW w:w="9242" w:type="dxa"/>
          </w:tcPr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A1 Review and select appropriate techniques, procedures and methods to undertake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tasks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A2 Use appropriate scientific, technical or highway/transportation engineering principles</w:t>
            </w:r>
          </w:p>
        </w:tc>
      </w:tr>
      <w:tr w:rsidR="00E24C91" w:rsidRPr="00F23336" w:rsidTr="000762DD">
        <w:tc>
          <w:tcPr>
            <w:tcW w:w="9242" w:type="dxa"/>
          </w:tcPr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Examples of evidence: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Knowledge of design/construction manuals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Knowledge of methods of measurement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Knowledge of specifications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Knowledge of asset management techniques and maintaining asset registers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Preparing drawings using traditional or contemporary techniques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Knowledge of modelling packages and applications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Understanding of the principles of data collection and validation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Knowledge of relevant guidance, policy, legislation and Codes of Practice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24C91" w:rsidRPr="00F23336" w:rsidRDefault="00E24C91" w:rsidP="00E24C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4C91" w:rsidRPr="00F23336" w:rsidTr="000762DD">
        <w:tc>
          <w:tcPr>
            <w:tcW w:w="9242" w:type="dxa"/>
          </w:tcPr>
          <w:p w:rsidR="00E24C91" w:rsidRPr="00E24C91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</w:rPr>
            </w:pPr>
            <w:r w:rsidRPr="00E24C91">
              <w:rPr>
                <w:rFonts w:ascii="Arial" w:hAnsi="Arial" w:cs="Arial"/>
                <w:b/>
                <w:bCs/>
                <w:color w:val="002060"/>
              </w:rPr>
              <w:t>Section B</w:t>
            </w:r>
            <w:r w:rsidRPr="00E24C91">
              <w:rPr>
                <w:rFonts w:ascii="Arial" w:hAnsi="Arial" w:cs="Arial"/>
                <w:b/>
                <w:color w:val="002060"/>
              </w:rPr>
              <w:t>: Contribute to the design, development, manufacture, construction,</w:t>
            </w:r>
          </w:p>
          <w:p w:rsidR="00E24C91" w:rsidRPr="00E24C91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</w:rPr>
            </w:pPr>
            <w:r w:rsidRPr="00E24C91">
              <w:rPr>
                <w:rFonts w:ascii="Arial" w:hAnsi="Arial" w:cs="Arial"/>
                <w:b/>
                <w:color w:val="002060"/>
              </w:rPr>
              <w:t>commissioning, operation or maintenance of products, equipment, processes,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4C91">
              <w:rPr>
                <w:rFonts w:ascii="Arial" w:hAnsi="Arial" w:cs="Arial"/>
                <w:b/>
                <w:color w:val="002060"/>
              </w:rPr>
              <w:t>systems or services at work</w:t>
            </w:r>
            <w:r w:rsidRPr="00E24C91">
              <w:rPr>
                <w:rFonts w:ascii="Arial" w:hAnsi="Arial" w:cs="Arial"/>
                <w:color w:val="002060"/>
              </w:rPr>
              <w:t>.</w:t>
            </w:r>
          </w:p>
        </w:tc>
      </w:tr>
      <w:tr w:rsidR="00E24C91" w:rsidRPr="00F23336" w:rsidTr="000762DD">
        <w:tc>
          <w:tcPr>
            <w:tcW w:w="9242" w:type="dxa"/>
          </w:tcPr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B1 Identify problems and apply diagnostic methods to identify causes and achieve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satisfactory solutions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B2 Identify, organize and use resources effectively to complete tasks, with consideration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to cost, quality, safety and environmental impact</w:t>
            </w:r>
          </w:p>
        </w:tc>
      </w:tr>
      <w:tr w:rsidR="00E24C91" w:rsidRPr="00F23336" w:rsidTr="000762DD">
        <w:tc>
          <w:tcPr>
            <w:tcW w:w="9242" w:type="dxa"/>
          </w:tcPr>
          <w:p w:rsidR="00E24C91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Examples of activities: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Commissioning/decommissioning transport infrastructure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Designing/installing highway &amp; transportation features e.g. Traffic calming,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pedestrian crossing facilities, street lighting etc.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Traffic management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Signing/lining (Traffic Regulation Orders)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Laboratory work (materials testing)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Accident analysis and road safety audits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Traffic modelling and analysis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Data management and interpretation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Application of national statistical data in a local context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Asset management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Procurement and evaluation of contracts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Examples of evidence: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Engineering drawings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Desk top studies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Model runs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Specifications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Risk method statements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Spreadsheets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Work instructions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Procurement documents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Technical calculations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Road safety audit reports</w:t>
            </w:r>
          </w:p>
        </w:tc>
      </w:tr>
    </w:tbl>
    <w:p w:rsidR="00E24C91" w:rsidRPr="00F23336" w:rsidRDefault="00E24C91" w:rsidP="00E24C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24C91" w:rsidRPr="00E24C91" w:rsidRDefault="00E24C91" w:rsidP="00E24C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4C91" w:rsidRPr="00E24C91" w:rsidTr="000762DD">
        <w:tc>
          <w:tcPr>
            <w:tcW w:w="9016" w:type="dxa"/>
          </w:tcPr>
          <w:p w:rsidR="00E24C91" w:rsidRPr="00E24C91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</w:rPr>
            </w:pPr>
            <w:r w:rsidRPr="00E24C91">
              <w:rPr>
                <w:rFonts w:ascii="Arial" w:hAnsi="Arial" w:cs="Arial"/>
                <w:b/>
                <w:bCs/>
                <w:color w:val="002060"/>
              </w:rPr>
              <w:t>Section C</w:t>
            </w:r>
            <w:r w:rsidRPr="00E24C91">
              <w:rPr>
                <w:rFonts w:ascii="Arial" w:hAnsi="Arial" w:cs="Arial"/>
                <w:b/>
                <w:color w:val="002060"/>
              </w:rPr>
              <w:t>: Accept and exercise personal responsibility for seeing a process</w:t>
            </w:r>
          </w:p>
          <w:p w:rsidR="00E24C91" w:rsidRPr="00E24C91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</w:rPr>
            </w:pPr>
            <w:r w:rsidRPr="00E24C91">
              <w:rPr>
                <w:rFonts w:ascii="Arial" w:hAnsi="Arial" w:cs="Arial"/>
                <w:b/>
                <w:color w:val="002060"/>
              </w:rPr>
              <w:t>through to completion. (You may include activity that is not associated with your job</w:t>
            </w:r>
          </w:p>
          <w:p w:rsidR="00E24C91" w:rsidRPr="00E24C91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</w:rPr>
            </w:pPr>
            <w:r w:rsidRPr="00E24C91">
              <w:rPr>
                <w:rFonts w:ascii="Arial" w:hAnsi="Arial" w:cs="Arial"/>
                <w:b/>
                <w:color w:val="002060"/>
              </w:rPr>
              <w:t>e.g. voluntary work or helping to run a sports or social club).</w:t>
            </w:r>
          </w:p>
        </w:tc>
      </w:tr>
      <w:tr w:rsidR="00E24C91" w:rsidRPr="00F23336" w:rsidTr="000762DD">
        <w:tc>
          <w:tcPr>
            <w:tcW w:w="9016" w:type="dxa"/>
          </w:tcPr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C1 Work reliably and effectively without close supervision to the appropriate codes of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practice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C2 Accept responsibility for work of self and others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C3 Accept, allocate and supervise technical and other tasks</w:t>
            </w:r>
          </w:p>
        </w:tc>
      </w:tr>
      <w:tr w:rsidR="00E24C91" w:rsidRPr="00F23336" w:rsidTr="000762DD">
        <w:tc>
          <w:tcPr>
            <w:tcW w:w="9016" w:type="dxa"/>
          </w:tcPr>
          <w:p w:rsidR="00E24C91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Examples of evidence: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Minutes of meetings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Site notes and instructions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Site surveys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Compliance with quality management systems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Variation orders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Programmes of work/programming works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Understanding of, and working to, time and budget constraints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Understanding of, and working to, project briefs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Specifications, drawings and reports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Appraisals undertaken by your employer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Written feedback from clients or members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Tool box talks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24C91" w:rsidRPr="00F23336" w:rsidRDefault="00E24C91" w:rsidP="00E24C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4C91" w:rsidRPr="00F23336" w:rsidTr="000762DD">
        <w:tc>
          <w:tcPr>
            <w:tcW w:w="9242" w:type="dxa"/>
          </w:tcPr>
          <w:p w:rsidR="00E24C91" w:rsidRPr="00E24C91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</w:rPr>
            </w:pPr>
            <w:r w:rsidRPr="00E24C91">
              <w:rPr>
                <w:rFonts w:ascii="Arial" w:hAnsi="Arial" w:cs="Arial"/>
                <w:b/>
                <w:bCs/>
                <w:color w:val="002060"/>
              </w:rPr>
              <w:t>Section D</w:t>
            </w:r>
            <w:r w:rsidRPr="00E24C91">
              <w:rPr>
                <w:rFonts w:ascii="Arial" w:hAnsi="Arial" w:cs="Arial"/>
                <w:color w:val="002060"/>
              </w:rPr>
              <w:t xml:space="preserve">: </w:t>
            </w:r>
            <w:r w:rsidRPr="00E24C91">
              <w:rPr>
                <w:rFonts w:ascii="Arial" w:hAnsi="Arial" w:cs="Arial"/>
                <w:b/>
                <w:color w:val="002060"/>
              </w:rPr>
              <w:t>Used effective communication and interpersonal skills.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4C91" w:rsidRPr="00F23336" w:rsidTr="000762DD">
        <w:tc>
          <w:tcPr>
            <w:tcW w:w="9242" w:type="dxa"/>
          </w:tcPr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D1 Use oral, written and electronic methods for communication of technical and other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information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D2 Work effectively with colleagues, clients, suppliers and the public</w:t>
            </w:r>
          </w:p>
        </w:tc>
      </w:tr>
      <w:tr w:rsidR="00E24C91" w:rsidRPr="00F23336" w:rsidTr="000762DD">
        <w:tc>
          <w:tcPr>
            <w:tcW w:w="9242" w:type="dxa"/>
          </w:tcPr>
          <w:p w:rsidR="00E24C91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Examples of evidence: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Use of correct engineering terminology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Understanding of delegated responsibilities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Awareness of contractual obligations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24C91" w:rsidRPr="00F23336" w:rsidRDefault="00E24C91" w:rsidP="00E24C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4C91" w:rsidRPr="00F23336" w:rsidTr="000762DD">
        <w:tc>
          <w:tcPr>
            <w:tcW w:w="9242" w:type="dxa"/>
          </w:tcPr>
          <w:p w:rsidR="00E24C91" w:rsidRPr="00E24C91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</w:rPr>
            </w:pPr>
            <w:r w:rsidRPr="00E24C91">
              <w:rPr>
                <w:rFonts w:ascii="Arial" w:hAnsi="Arial" w:cs="Arial"/>
                <w:b/>
                <w:bCs/>
                <w:color w:val="002060"/>
              </w:rPr>
              <w:t>Section E</w:t>
            </w:r>
            <w:r w:rsidRPr="00E24C91">
              <w:rPr>
                <w:rFonts w:ascii="Arial" w:hAnsi="Arial" w:cs="Arial"/>
                <w:color w:val="002060"/>
              </w:rPr>
              <w:t xml:space="preserve">: </w:t>
            </w:r>
            <w:r w:rsidRPr="00E24C91">
              <w:rPr>
                <w:rFonts w:ascii="Arial" w:hAnsi="Arial" w:cs="Arial"/>
                <w:b/>
                <w:color w:val="002060"/>
              </w:rPr>
              <w:t>Personal commitment to an appropriate code of professional conduct,</w:t>
            </w:r>
          </w:p>
          <w:p w:rsidR="00E24C91" w:rsidRPr="00E24C91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</w:rPr>
            </w:pPr>
            <w:r w:rsidRPr="00E24C91">
              <w:rPr>
                <w:rFonts w:ascii="Arial" w:hAnsi="Arial" w:cs="Arial"/>
                <w:b/>
                <w:color w:val="002060"/>
              </w:rPr>
              <w:t>recognising obligations to society, the profession and the environment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4C91" w:rsidRPr="00F23336" w:rsidTr="000762DD">
        <w:tc>
          <w:tcPr>
            <w:tcW w:w="9242" w:type="dxa"/>
          </w:tcPr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E1 Comply with Professional Codes of Practice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E2 Manage and apply safe systems of work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E3 Undertake engineering work in a way that contributes to sustainable development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E4 Carry out CPD to ensure the required competence level is maintained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E5 Exercise responsibilities in an ethical manner</w:t>
            </w:r>
          </w:p>
        </w:tc>
      </w:tr>
      <w:tr w:rsidR="00E24C91" w:rsidRPr="00F23336" w:rsidTr="000762DD">
        <w:tc>
          <w:tcPr>
            <w:tcW w:w="9242" w:type="dxa"/>
          </w:tcPr>
          <w:p w:rsidR="00E24C91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Examples of evidence: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Knowledge of CIHT’s Code of Conduct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Awareness of legal obligations (duty of care)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Awareness of environmental management systems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Understanding and application of current safety requirements relevant to your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own work (e.g. Health &amp; Safety at Work Act 1974, COSHH, CDM 2007, CSCS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card, New Roads &amp; Street Works Act 1991, Permits to Dig, Working in Confined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Spaces)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Understanding and application of risk assessment methods and actions taken to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minimise risk to health, safety, society or the environment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Environmental awareness</w:t>
            </w:r>
          </w:p>
          <w:p w:rsidR="00E24C91" w:rsidRPr="00F23336" w:rsidRDefault="00E24C91" w:rsidP="000762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Active engagement with CIHT at a local level</w:t>
            </w:r>
          </w:p>
          <w:p w:rsidR="00E24C91" w:rsidRPr="00F23336" w:rsidRDefault="00E24C91" w:rsidP="000762DD">
            <w:pPr>
              <w:jc w:val="both"/>
              <w:rPr>
                <w:rFonts w:ascii="Arial" w:hAnsi="Arial" w:cs="Arial"/>
              </w:rPr>
            </w:pPr>
            <w:r w:rsidRPr="00F23336">
              <w:rPr>
                <w:rFonts w:ascii="Arial" w:hAnsi="Arial" w:cs="Arial"/>
              </w:rPr>
              <w:t>· CPD record, including reflection on learning</w:t>
            </w:r>
          </w:p>
        </w:tc>
      </w:tr>
    </w:tbl>
    <w:p w:rsidR="00B20FAF" w:rsidRDefault="00E24C91"/>
    <w:sectPr w:rsidR="00B20FA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C91" w:rsidRDefault="00E24C91" w:rsidP="00E24C91">
      <w:pPr>
        <w:spacing w:after="0" w:line="240" w:lineRule="auto"/>
      </w:pPr>
      <w:r>
        <w:separator/>
      </w:r>
    </w:p>
  </w:endnote>
  <w:endnote w:type="continuationSeparator" w:id="0">
    <w:p w:rsidR="00E24C91" w:rsidRDefault="00E24C91" w:rsidP="00E2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C91" w:rsidRDefault="00E24C91" w:rsidP="00E24C91">
      <w:pPr>
        <w:spacing w:after="0" w:line="240" w:lineRule="auto"/>
      </w:pPr>
      <w:r>
        <w:separator/>
      </w:r>
    </w:p>
  </w:footnote>
  <w:footnote w:type="continuationSeparator" w:id="0">
    <w:p w:rsidR="00E24C91" w:rsidRDefault="00E24C91" w:rsidP="00E2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C91" w:rsidRDefault="00E24C91">
    <w:pPr>
      <w:pStyle w:val="Header"/>
    </w:pPr>
    <w:r w:rsidRPr="00EE48D8">
      <w:rPr>
        <w:rFonts w:cs="Arial"/>
        <w:b/>
        <w:noProof/>
        <w:szCs w:val="24"/>
        <w:lang w:eastAsia="en-GB"/>
      </w:rPr>
      <w:drawing>
        <wp:inline distT="0" distB="0" distL="0" distR="0" wp14:anchorId="448C0AC4" wp14:editId="4B85D92B">
          <wp:extent cx="1762125" cy="361950"/>
          <wp:effectExtent l="0" t="0" r="9525" b="0"/>
          <wp:docPr id="1" name="Picture 1" descr="ciht_logo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ht_logo_pos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91"/>
    <w:rsid w:val="00252806"/>
    <w:rsid w:val="0066241C"/>
    <w:rsid w:val="00E24C91"/>
    <w:rsid w:val="00F3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F252"/>
  <w15:chartTrackingRefBased/>
  <w15:docId w15:val="{B987BD86-1778-4476-B87E-EBB24C8F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4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91"/>
  </w:style>
  <w:style w:type="paragraph" w:styleId="Footer">
    <w:name w:val="footer"/>
    <w:basedOn w:val="Normal"/>
    <w:link w:val="FooterChar"/>
    <w:uiPriority w:val="99"/>
    <w:unhideWhenUsed/>
    <w:rsid w:val="00E2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Saunders</dc:creator>
  <cp:keywords/>
  <dc:description/>
  <cp:lastModifiedBy>Greg Saunders</cp:lastModifiedBy>
  <cp:revision>1</cp:revision>
  <dcterms:created xsi:type="dcterms:W3CDTF">2019-02-26T10:25:00Z</dcterms:created>
  <dcterms:modified xsi:type="dcterms:W3CDTF">2019-02-26T10:27:00Z</dcterms:modified>
</cp:coreProperties>
</file>